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39" w:type="dxa"/>
        <w:jc w:val="center"/>
        <w:tblLayout w:type="fixed"/>
        <w:tblLook w:val="0000" w:firstRow="0" w:lastRow="0" w:firstColumn="0" w:lastColumn="0" w:noHBand="0" w:noVBand="0"/>
      </w:tblPr>
      <w:tblGrid>
        <w:gridCol w:w="9039"/>
      </w:tblGrid>
      <w:tr w:rsidR="00CC0810" w14:paraId="4CC43E02" w14:textId="77777777" w:rsidTr="006A58EC">
        <w:trPr>
          <w:trHeight w:val="2880"/>
          <w:jc w:val="center"/>
        </w:trPr>
        <w:tc>
          <w:tcPr>
            <w:tcW w:w="9039" w:type="dxa"/>
          </w:tcPr>
          <w:p w14:paraId="0830A205" w14:textId="77777777" w:rsidR="00CC0810" w:rsidRDefault="00CC0810" w:rsidP="006A58EC">
            <w:pPr>
              <w:pStyle w:val="13"/>
              <w:jc w:val="center"/>
              <w:rPr>
                <w:rFonts w:ascii="Cambria" w:hAnsi="Cambria" w:cs="黑体"/>
                <w:caps/>
              </w:rPr>
            </w:pPr>
            <w:bookmarkStart w:id="0" w:name="_GoBack"/>
            <w:bookmarkEnd w:id="0"/>
            <w:r>
              <w:rPr>
                <w:rFonts w:ascii="Cambria" w:hAnsi="Cambria" w:cs="黑体"/>
                <w:caps/>
                <w:noProof/>
                <w:szCs w:val="24"/>
              </w:rPr>
              <w:drawing>
                <wp:anchor distT="0" distB="0" distL="114300" distR="114300" simplePos="0" relativeHeight="251660288" behindDoc="0" locked="0" layoutInCell="1" allowOverlap="1" wp14:anchorId="56E9DEA6" wp14:editId="650F6A55">
                  <wp:simplePos x="0" y="0"/>
                  <wp:positionH relativeFrom="margin">
                    <wp:posOffset>4498340</wp:posOffset>
                  </wp:positionH>
                  <wp:positionV relativeFrom="margin">
                    <wp:posOffset>144780</wp:posOffset>
                  </wp:positionV>
                  <wp:extent cx="852170" cy="847725"/>
                  <wp:effectExtent l="0" t="0" r="5080" b="952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2170" cy="847725"/>
                          </a:xfrm>
                          <a:prstGeom prst="rect">
                            <a:avLst/>
                          </a:prstGeom>
                          <a:noFill/>
                          <a:ln>
                            <a:noFill/>
                          </a:ln>
                        </pic:spPr>
                      </pic:pic>
                    </a:graphicData>
                  </a:graphic>
                </wp:anchor>
              </w:drawing>
            </w:r>
            <w:r>
              <w:rPr>
                <w:rFonts w:ascii="Cambria" w:hAnsi="Cambria" w:cs="黑体"/>
                <w:caps/>
                <w:noProof/>
                <w:szCs w:val="24"/>
              </w:rPr>
              <w:drawing>
                <wp:anchor distT="0" distB="0" distL="114300" distR="114300" simplePos="0" relativeHeight="251659264" behindDoc="0" locked="0" layoutInCell="1" allowOverlap="1" wp14:anchorId="1B6F2B87" wp14:editId="12E59C0F">
                  <wp:simplePos x="0" y="0"/>
                  <wp:positionH relativeFrom="margin">
                    <wp:align>left</wp:align>
                  </wp:positionH>
                  <wp:positionV relativeFrom="margin">
                    <wp:align>top</wp:align>
                  </wp:positionV>
                  <wp:extent cx="3604895" cy="91440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4895" cy="914400"/>
                          </a:xfrm>
                          <a:prstGeom prst="rect">
                            <a:avLst/>
                          </a:prstGeom>
                          <a:noFill/>
                          <a:ln>
                            <a:noFill/>
                          </a:ln>
                        </pic:spPr>
                      </pic:pic>
                    </a:graphicData>
                  </a:graphic>
                </wp:anchor>
              </w:drawing>
            </w:r>
          </w:p>
        </w:tc>
      </w:tr>
      <w:tr w:rsidR="00CC0810" w14:paraId="7A574685" w14:textId="77777777" w:rsidTr="006A58EC">
        <w:trPr>
          <w:trHeight w:val="1440"/>
          <w:jc w:val="center"/>
        </w:trPr>
        <w:tc>
          <w:tcPr>
            <w:tcW w:w="9039" w:type="dxa"/>
            <w:tcBorders>
              <w:bottom w:val="single" w:sz="4" w:space="0" w:color="4F81BD"/>
            </w:tcBorders>
            <w:vAlign w:val="center"/>
          </w:tcPr>
          <w:p w14:paraId="1F8BA24D" w14:textId="77777777" w:rsidR="00D942FC" w:rsidRPr="00D942FC" w:rsidRDefault="00CC0810" w:rsidP="006A58EC">
            <w:pPr>
              <w:pStyle w:val="13"/>
              <w:jc w:val="center"/>
              <w:rPr>
                <w:rFonts w:ascii="方正小标宋简体" w:eastAsia="方正小标宋简体" w:hAnsi="inherit" w:cs="Arial"/>
                <w:b/>
                <w:sz w:val="36"/>
                <w:szCs w:val="36"/>
              </w:rPr>
            </w:pPr>
            <w:r w:rsidRPr="00D942FC">
              <w:rPr>
                <w:rFonts w:ascii="方正小标宋简体" w:eastAsia="方正小标宋简体" w:hAnsi="inherit" w:cs="Arial" w:hint="eastAsia"/>
                <w:b/>
                <w:sz w:val="36"/>
                <w:szCs w:val="36"/>
              </w:rPr>
              <w:t>全球环境基金</w:t>
            </w:r>
          </w:p>
          <w:p w14:paraId="4ADE3A11" w14:textId="7B1CAB68" w:rsidR="00CC0810" w:rsidRDefault="00CC0810" w:rsidP="006A58EC">
            <w:pPr>
              <w:pStyle w:val="13"/>
              <w:jc w:val="center"/>
              <w:rPr>
                <w:rFonts w:ascii="方正小标宋简体" w:eastAsia="方正小标宋简体" w:hAnsi="inherit" w:cs="Arial"/>
                <w:b/>
                <w:sz w:val="44"/>
                <w:szCs w:val="44"/>
              </w:rPr>
            </w:pPr>
            <w:r w:rsidRPr="00D942FC">
              <w:rPr>
                <w:rFonts w:ascii="方正小标宋简体" w:eastAsia="方正小标宋简体" w:hAnsi="inherit" w:cs="Arial" w:hint="eastAsia"/>
                <w:b/>
                <w:sz w:val="36"/>
                <w:szCs w:val="36"/>
              </w:rPr>
              <w:t>“中国PFOS优先行业削减与淘汰项目</w:t>
            </w:r>
            <w:r>
              <w:rPr>
                <w:rFonts w:ascii="方正小标宋简体" w:eastAsia="方正小标宋简体" w:hAnsi="inherit" w:cs="Arial" w:hint="eastAsia"/>
                <w:b/>
                <w:sz w:val="44"/>
                <w:szCs w:val="44"/>
              </w:rPr>
              <w:t>”</w:t>
            </w:r>
          </w:p>
          <w:p w14:paraId="4A666CB3" w14:textId="77777777" w:rsidR="00D942FC" w:rsidRDefault="00D942FC" w:rsidP="006A58EC">
            <w:pPr>
              <w:pStyle w:val="13"/>
              <w:jc w:val="center"/>
              <w:rPr>
                <w:rFonts w:ascii="方正小标宋简体" w:eastAsia="方正小标宋简体" w:hAnsi="inherit" w:cs="Arial"/>
                <w:b/>
                <w:sz w:val="44"/>
                <w:szCs w:val="44"/>
              </w:rPr>
            </w:pPr>
          </w:p>
          <w:p w14:paraId="5664F6A7" w14:textId="77777777" w:rsidR="00CC0810" w:rsidRDefault="00CC0810" w:rsidP="006A58EC">
            <w:pPr>
              <w:pStyle w:val="13"/>
              <w:jc w:val="center"/>
              <w:rPr>
                <w:rFonts w:ascii="Cambria" w:hAnsi="Cambria" w:cs="黑体"/>
                <w:b/>
                <w:sz w:val="80"/>
                <w:szCs w:val="80"/>
              </w:rPr>
            </w:pPr>
            <w:r>
              <w:rPr>
                <w:rFonts w:ascii="方正小标宋简体" w:eastAsia="方正小标宋简体" w:hAnsi="inherit" w:cs="Arial" w:hint="eastAsia"/>
                <w:b/>
                <w:sz w:val="44"/>
                <w:szCs w:val="44"/>
              </w:rPr>
              <w:t>环境管理框架</w:t>
            </w:r>
          </w:p>
        </w:tc>
      </w:tr>
      <w:tr w:rsidR="00CC0810" w14:paraId="11E6DD53" w14:textId="77777777" w:rsidTr="006A58EC">
        <w:trPr>
          <w:trHeight w:val="720"/>
          <w:jc w:val="center"/>
        </w:trPr>
        <w:tc>
          <w:tcPr>
            <w:tcW w:w="9039" w:type="dxa"/>
            <w:tcBorders>
              <w:top w:val="single" w:sz="4" w:space="0" w:color="4F81BD"/>
            </w:tcBorders>
            <w:vAlign w:val="center"/>
          </w:tcPr>
          <w:p w14:paraId="01396511" w14:textId="77777777" w:rsidR="00CC0810" w:rsidRPr="00273D93" w:rsidRDefault="00CC0810" w:rsidP="006A58EC">
            <w:pPr>
              <w:pStyle w:val="13"/>
              <w:jc w:val="center"/>
              <w:rPr>
                <w:rFonts w:ascii="方正小标宋简体" w:eastAsia="方正小标宋简体" w:hAnsi="Cambria" w:cs="黑体"/>
                <w:sz w:val="44"/>
                <w:szCs w:val="44"/>
              </w:rPr>
            </w:pPr>
          </w:p>
        </w:tc>
      </w:tr>
      <w:tr w:rsidR="00CC0810" w14:paraId="553516FA" w14:textId="77777777" w:rsidTr="006A58EC">
        <w:trPr>
          <w:trHeight w:val="360"/>
          <w:jc w:val="center"/>
        </w:trPr>
        <w:tc>
          <w:tcPr>
            <w:tcW w:w="9039" w:type="dxa"/>
            <w:vAlign w:val="center"/>
          </w:tcPr>
          <w:p w14:paraId="60C569B5" w14:textId="77777777" w:rsidR="00CC0810" w:rsidRDefault="00CC0810" w:rsidP="006A58EC">
            <w:pPr>
              <w:pStyle w:val="13"/>
              <w:jc w:val="center"/>
            </w:pPr>
          </w:p>
          <w:p w14:paraId="10751EB5" w14:textId="77777777" w:rsidR="00CC0810" w:rsidRDefault="00CC0810" w:rsidP="006A58EC">
            <w:pPr>
              <w:pStyle w:val="13"/>
              <w:jc w:val="center"/>
            </w:pPr>
          </w:p>
          <w:p w14:paraId="7827CEBB" w14:textId="77777777" w:rsidR="00CC0810" w:rsidRDefault="00CC0810" w:rsidP="006A58EC">
            <w:pPr>
              <w:pStyle w:val="13"/>
              <w:jc w:val="center"/>
            </w:pPr>
          </w:p>
          <w:p w14:paraId="2A32D8FE" w14:textId="77777777" w:rsidR="00CC0810" w:rsidRDefault="00CC0810" w:rsidP="006A58EC">
            <w:pPr>
              <w:pStyle w:val="13"/>
              <w:jc w:val="center"/>
            </w:pPr>
          </w:p>
          <w:p w14:paraId="7BBB41E4" w14:textId="77777777" w:rsidR="00CC0810" w:rsidRDefault="00CC0810" w:rsidP="006A58EC">
            <w:pPr>
              <w:pStyle w:val="13"/>
              <w:jc w:val="center"/>
            </w:pPr>
          </w:p>
          <w:p w14:paraId="59DBBBD1" w14:textId="77777777" w:rsidR="00CC0810" w:rsidRDefault="00CC0810" w:rsidP="006A58EC">
            <w:pPr>
              <w:pStyle w:val="13"/>
              <w:jc w:val="center"/>
            </w:pPr>
          </w:p>
          <w:p w14:paraId="337806A1" w14:textId="77777777" w:rsidR="00333765" w:rsidRDefault="00333765" w:rsidP="006A58EC">
            <w:pPr>
              <w:pStyle w:val="13"/>
              <w:jc w:val="center"/>
            </w:pPr>
          </w:p>
          <w:p w14:paraId="1EA31CF1" w14:textId="77777777" w:rsidR="00333765" w:rsidRDefault="00333765" w:rsidP="006A58EC">
            <w:pPr>
              <w:pStyle w:val="13"/>
              <w:jc w:val="center"/>
            </w:pPr>
          </w:p>
          <w:p w14:paraId="729A03D8" w14:textId="77777777" w:rsidR="00333765" w:rsidRDefault="00333765" w:rsidP="006A58EC">
            <w:pPr>
              <w:pStyle w:val="13"/>
              <w:jc w:val="center"/>
            </w:pPr>
          </w:p>
          <w:p w14:paraId="03354D7B" w14:textId="77777777" w:rsidR="006D64CB" w:rsidRDefault="006D64CB" w:rsidP="006A58EC">
            <w:pPr>
              <w:pStyle w:val="13"/>
              <w:jc w:val="center"/>
            </w:pPr>
          </w:p>
          <w:p w14:paraId="19925B73" w14:textId="77777777" w:rsidR="00333765" w:rsidRDefault="00333765" w:rsidP="006A58EC">
            <w:pPr>
              <w:pStyle w:val="13"/>
              <w:jc w:val="center"/>
            </w:pPr>
          </w:p>
          <w:p w14:paraId="5DC121A8" w14:textId="77777777" w:rsidR="00CC0810" w:rsidRDefault="00CC0810" w:rsidP="00D942FC">
            <w:pPr>
              <w:pStyle w:val="13"/>
            </w:pPr>
          </w:p>
        </w:tc>
      </w:tr>
      <w:tr w:rsidR="00CC0810" w14:paraId="590D6AA9" w14:textId="77777777" w:rsidTr="006A58EC">
        <w:trPr>
          <w:trHeight w:val="360"/>
          <w:jc w:val="center"/>
        </w:trPr>
        <w:tc>
          <w:tcPr>
            <w:tcW w:w="9039" w:type="dxa"/>
            <w:vAlign w:val="center"/>
          </w:tcPr>
          <w:p w14:paraId="70BF52B4" w14:textId="77777777" w:rsidR="00CC0810" w:rsidRPr="00D942FC" w:rsidRDefault="00CC0810" w:rsidP="006A58EC">
            <w:pPr>
              <w:pStyle w:val="13"/>
              <w:jc w:val="center"/>
              <w:rPr>
                <w:rFonts w:ascii="方正小标宋简体" w:eastAsia="方正小标宋简体"/>
                <w:b/>
                <w:bCs/>
                <w:sz w:val="28"/>
                <w:szCs w:val="28"/>
              </w:rPr>
            </w:pPr>
            <w:r w:rsidRPr="00D942FC">
              <w:rPr>
                <w:rFonts w:ascii="方正小标宋简体" w:eastAsia="方正小标宋简体" w:hint="eastAsia"/>
                <w:b/>
                <w:bCs/>
                <w:sz w:val="28"/>
                <w:szCs w:val="28"/>
              </w:rPr>
              <w:t xml:space="preserve">环境保护部环境保护对外合作中心（FECO）       </w:t>
            </w:r>
          </w:p>
          <w:p w14:paraId="76D4B414" w14:textId="77777777" w:rsidR="00CC0810" w:rsidRPr="00D942FC" w:rsidRDefault="00CC0810" w:rsidP="006A58EC">
            <w:pPr>
              <w:pStyle w:val="13"/>
              <w:jc w:val="center"/>
              <w:rPr>
                <w:b/>
                <w:bCs/>
                <w:sz w:val="28"/>
                <w:szCs w:val="28"/>
              </w:rPr>
            </w:pPr>
            <w:r w:rsidRPr="00D942FC">
              <w:rPr>
                <w:rFonts w:ascii="方正小标宋简体" w:eastAsia="方正小标宋简体" w:hint="eastAsia"/>
                <w:b/>
                <w:bCs/>
                <w:sz w:val="28"/>
                <w:szCs w:val="28"/>
              </w:rPr>
              <w:t xml:space="preserve"> 湖北省环境科学研究院（HAES）</w:t>
            </w:r>
          </w:p>
        </w:tc>
      </w:tr>
      <w:tr w:rsidR="00CC0810" w14:paraId="0CB9D378" w14:textId="77777777" w:rsidTr="006A58EC">
        <w:trPr>
          <w:trHeight w:val="360"/>
          <w:jc w:val="center"/>
        </w:trPr>
        <w:tc>
          <w:tcPr>
            <w:tcW w:w="9039" w:type="dxa"/>
            <w:vAlign w:val="center"/>
          </w:tcPr>
          <w:p w14:paraId="72C1B7EC" w14:textId="77777777" w:rsidR="00CC0810" w:rsidRPr="00D942FC" w:rsidRDefault="00CC0810" w:rsidP="001C61F7">
            <w:pPr>
              <w:pStyle w:val="13"/>
              <w:jc w:val="center"/>
              <w:rPr>
                <w:b/>
                <w:bCs/>
                <w:sz w:val="28"/>
                <w:szCs w:val="28"/>
              </w:rPr>
            </w:pPr>
            <w:r w:rsidRPr="00D942FC">
              <w:rPr>
                <w:rFonts w:ascii="方正小标宋简体" w:eastAsia="方正小标宋简体" w:hint="eastAsia"/>
                <w:b/>
                <w:bCs/>
                <w:sz w:val="28"/>
                <w:szCs w:val="28"/>
              </w:rPr>
              <w:t>二</w:t>
            </w:r>
            <w:r w:rsidRPr="00D942FC">
              <w:rPr>
                <w:rFonts w:ascii="宋体" w:hAnsi="宋体" w:cs="宋体" w:hint="eastAsia"/>
                <w:b/>
                <w:bCs/>
                <w:sz w:val="28"/>
                <w:szCs w:val="28"/>
              </w:rPr>
              <w:t>〇</w:t>
            </w:r>
            <w:r w:rsidRPr="00D942FC">
              <w:rPr>
                <w:rFonts w:ascii="方正小标宋简体" w:eastAsia="方正小标宋简体" w:hAnsi="方正小标宋简体" w:cs="方正小标宋简体" w:hint="eastAsia"/>
                <w:b/>
                <w:bCs/>
                <w:sz w:val="28"/>
                <w:szCs w:val="28"/>
              </w:rPr>
              <w:t>一六年</w:t>
            </w:r>
            <w:r w:rsidR="001C61F7" w:rsidRPr="00D942FC">
              <w:rPr>
                <w:rFonts w:ascii="方正小标宋简体" w:eastAsia="方正小标宋简体" w:hint="eastAsia"/>
                <w:b/>
                <w:bCs/>
                <w:sz w:val="28"/>
                <w:szCs w:val="28"/>
              </w:rPr>
              <w:t>六</w:t>
            </w:r>
            <w:r w:rsidRPr="00D942FC">
              <w:rPr>
                <w:rFonts w:ascii="方正小标宋简体" w:eastAsia="方正小标宋简体" w:hint="eastAsia"/>
                <w:b/>
                <w:bCs/>
                <w:sz w:val="28"/>
                <w:szCs w:val="28"/>
              </w:rPr>
              <w:t>月</w:t>
            </w:r>
          </w:p>
        </w:tc>
      </w:tr>
    </w:tbl>
    <w:p w14:paraId="4FF26A73" w14:textId="77777777" w:rsidR="00CC0810" w:rsidRDefault="00CC0810" w:rsidP="00CC0810"/>
    <w:tbl>
      <w:tblPr>
        <w:tblpPr w:leftFromText="187" w:rightFromText="187" w:horzAnchor="margin" w:tblpXSpec="center" w:tblpYSpec="bottom"/>
        <w:tblW w:w="9039" w:type="dxa"/>
        <w:tblLayout w:type="fixed"/>
        <w:tblLook w:val="0000" w:firstRow="0" w:lastRow="0" w:firstColumn="0" w:lastColumn="0" w:noHBand="0" w:noVBand="0"/>
      </w:tblPr>
      <w:tblGrid>
        <w:gridCol w:w="9039"/>
      </w:tblGrid>
      <w:tr w:rsidR="00CC0810" w14:paraId="40E3ED44" w14:textId="77777777" w:rsidTr="006A58EC">
        <w:tc>
          <w:tcPr>
            <w:tcW w:w="9039" w:type="dxa"/>
          </w:tcPr>
          <w:p w14:paraId="21EA9F09" w14:textId="77777777" w:rsidR="00CC0810" w:rsidRDefault="00CC0810" w:rsidP="006A58EC">
            <w:pPr>
              <w:pStyle w:val="13"/>
            </w:pPr>
          </w:p>
        </w:tc>
      </w:tr>
    </w:tbl>
    <w:p w14:paraId="6BF2A5C2" w14:textId="77777777" w:rsidR="00CC0810" w:rsidRDefault="00CC0810" w:rsidP="00CC0810">
      <w:pPr>
        <w:widowControl/>
        <w:jc w:val="left"/>
      </w:pPr>
    </w:p>
    <w:p w14:paraId="56CDF239" w14:textId="77777777" w:rsidR="00CC0810" w:rsidRDefault="00CC0810" w:rsidP="00CC0810">
      <w:pPr>
        <w:pStyle w:val="13"/>
        <w:sectPr w:rsidR="00CC0810">
          <w:headerReference w:type="default" r:id="rId11"/>
          <w:footerReference w:type="default" r:id="rId12"/>
          <w:pgSz w:w="11906" w:h="16838"/>
          <w:pgMar w:top="1440" w:right="1286" w:bottom="1440" w:left="1797" w:header="851" w:footer="992" w:gutter="0"/>
          <w:pgNumType w:start="1"/>
          <w:cols w:space="425"/>
          <w:titlePg/>
          <w:docGrid w:type="lines" w:linePitch="312"/>
        </w:sectPr>
      </w:pPr>
    </w:p>
    <w:tbl>
      <w:tblPr>
        <w:tblpPr w:leftFromText="187" w:rightFromText="187" w:horzAnchor="margin" w:tblpXSpec="center" w:tblpYSpec="bottom"/>
        <w:tblW w:w="9039" w:type="dxa"/>
        <w:tblLayout w:type="fixed"/>
        <w:tblLook w:val="0000" w:firstRow="0" w:lastRow="0" w:firstColumn="0" w:lastColumn="0" w:noHBand="0" w:noVBand="0"/>
      </w:tblPr>
      <w:tblGrid>
        <w:gridCol w:w="9039"/>
      </w:tblGrid>
      <w:tr w:rsidR="00CC0810" w14:paraId="607DDE22" w14:textId="77777777" w:rsidTr="006A58EC">
        <w:tc>
          <w:tcPr>
            <w:tcW w:w="9039" w:type="dxa"/>
          </w:tcPr>
          <w:p w14:paraId="35D25118" w14:textId="77777777" w:rsidR="00CC0810" w:rsidRDefault="00CC0810" w:rsidP="006A58EC">
            <w:pPr>
              <w:pStyle w:val="13"/>
            </w:pPr>
          </w:p>
        </w:tc>
      </w:tr>
    </w:tbl>
    <w:p w14:paraId="4B33C561" w14:textId="77777777" w:rsidR="000A37F9" w:rsidRDefault="00CC0810" w:rsidP="000A37F9">
      <w:pPr>
        <w:adjustRightInd w:val="0"/>
        <w:snapToGrid w:val="0"/>
        <w:spacing w:line="360" w:lineRule="auto"/>
        <w:jc w:val="center"/>
        <w:outlineLvl w:val="0"/>
        <w:rPr>
          <w:noProof/>
        </w:rPr>
      </w:pPr>
      <w:bookmarkStart w:id="1" w:name="_Toc440333078"/>
      <w:bookmarkStart w:id="2" w:name="_Toc440336475"/>
      <w:bookmarkStart w:id="3" w:name="_Toc445921368"/>
      <w:bookmarkStart w:id="4" w:name="_Toc449292470"/>
      <w:bookmarkStart w:id="5" w:name="_Toc449323579"/>
      <w:bookmarkStart w:id="6" w:name="_Toc454456299"/>
      <w:bookmarkStart w:id="7" w:name="_Toc454459238"/>
      <w:bookmarkStart w:id="8" w:name="_Toc454524750"/>
      <w:r>
        <w:rPr>
          <w:rFonts w:ascii="方正小标宋简体" w:eastAsia="方正小标宋简体" w:hint="eastAsia"/>
          <w:sz w:val="32"/>
          <w:szCs w:val="32"/>
        </w:rPr>
        <w:t>目</w:t>
      </w:r>
      <w:r>
        <w:rPr>
          <w:rFonts w:ascii="方正小标宋简体" w:eastAsia="方正小标宋简体"/>
          <w:sz w:val="32"/>
          <w:szCs w:val="32"/>
        </w:rPr>
        <w:tab/>
      </w:r>
      <w:r>
        <w:rPr>
          <w:rFonts w:ascii="方正小标宋简体" w:eastAsia="方正小标宋简体"/>
          <w:sz w:val="32"/>
          <w:szCs w:val="32"/>
        </w:rPr>
        <w:tab/>
      </w:r>
      <w:r>
        <w:rPr>
          <w:rFonts w:ascii="方正小标宋简体" w:eastAsia="方正小标宋简体" w:hint="eastAsia"/>
          <w:sz w:val="32"/>
          <w:szCs w:val="32"/>
        </w:rPr>
        <w:t>录</w:t>
      </w:r>
      <w:bookmarkEnd w:id="1"/>
      <w:bookmarkEnd w:id="2"/>
      <w:bookmarkEnd w:id="3"/>
      <w:bookmarkEnd w:id="4"/>
      <w:bookmarkEnd w:id="5"/>
      <w:bookmarkEnd w:id="6"/>
      <w:bookmarkEnd w:id="7"/>
      <w:bookmarkEnd w:id="8"/>
      <w:r w:rsidR="008E3172" w:rsidRPr="004C5702">
        <w:fldChar w:fldCharType="begin"/>
      </w:r>
      <w:r>
        <w:instrText xml:space="preserve"> TOC \o "1-3" \h \z \u </w:instrText>
      </w:r>
      <w:r w:rsidR="008E3172" w:rsidRPr="004C5702">
        <w:fldChar w:fldCharType="separate"/>
      </w:r>
    </w:p>
    <w:p w14:paraId="45DC5D24" w14:textId="1D04B7E3" w:rsidR="000A37F9" w:rsidRDefault="00427116" w:rsidP="000A37F9">
      <w:pPr>
        <w:pStyle w:val="12"/>
        <w:tabs>
          <w:tab w:val="right" w:leader="dot" w:pos="8813"/>
        </w:tabs>
        <w:adjustRightInd w:val="0"/>
        <w:snapToGrid w:val="0"/>
        <w:spacing w:before="0" w:line="360" w:lineRule="auto"/>
        <w:rPr>
          <w:rFonts w:asciiTheme="minorHAnsi" w:eastAsiaTheme="minorEastAsia" w:hAnsiTheme="minorHAnsi" w:cstheme="minorBidi"/>
          <w:b w:val="0"/>
          <w:bCs w:val="0"/>
          <w:caps w:val="0"/>
          <w:noProof/>
          <w:sz w:val="21"/>
          <w:szCs w:val="22"/>
        </w:rPr>
      </w:pPr>
      <w:hyperlink w:anchor="_Toc454524751" w:history="1">
        <w:r w:rsidR="000A37F9" w:rsidRPr="00E70AF2">
          <w:rPr>
            <w:rStyle w:val="aa"/>
            <w:rFonts w:ascii="方正小标宋简体" w:eastAsia="方正小标宋简体" w:hint="eastAsia"/>
            <w:noProof/>
          </w:rPr>
          <w:t>缩略词</w:t>
        </w:r>
        <w:r w:rsidR="000A37F9">
          <w:rPr>
            <w:noProof/>
            <w:webHidden/>
          </w:rPr>
          <w:tab/>
        </w:r>
        <w:r w:rsidR="000A37F9">
          <w:rPr>
            <w:noProof/>
            <w:webHidden/>
          </w:rPr>
          <w:fldChar w:fldCharType="begin"/>
        </w:r>
        <w:r w:rsidR="000A37F9">
          <w:rPr>
            <w:noProof/>
            <w:webHidden/>
          </w:rPr>
          <w:instrText xml:space="preserve"> PAGEREF _Toc454524751 \h </w:instrText>
        </w:r>
        <w:r w:rsidR="000A37F9">
          <w:rPr>
            <w:noProof/>
            <w:webHidden/>
          </w:rPr>
        </w:r>
        <w:r w:rsidR="000A37F9">
          <w:rPr>
            <w:noProof/>
            <w:webHidden/>
          </w:rPr>
          <w:fldChar w:fldCharType="separate"/>
        </w:r>
        <w:r w:rsidR="00E1041A">
          <w:rPr>
            <w:noProof/>
            <w:webHidden/>
          </w:rPr>
          <w:t>1</w:t>
        </w:r>
        <w:r w:rsidR="000A37F9">
          <w:rPr>
            <w:noProof/>
            <w:webHidden/>
          </w:rPr>
          <w:fldChar w:fldCharType="end"/>
        </w:r>
      </w:hyperlink>
    </w:p>
    <w:p w14:paraId="31EE1076" w14:textId="77777777" w:rsidR="000A37F9" w:rsidRDefault="00427116" w:rsidP="000A37F9">
      <w:pPr>
        <w:pStyle w:val="12"/>
        <w:tabs>
          <w:tab w:val="left" w:pos="1050"/>
          <w:tab w:val="right" w:leader="dot" w:pos="8813"/>
        </w:tabs>
        <w:adjustRightInd w:val="0"/>
        <w:snapToGrid w:val="0"/>
        <w:spacing w:before="0" w:line="360" w:lineRule="auto"/>
        <w:rPr>
          <w:rFonts w:asciiTheme="minorHAnsi" w:eastAsiaTheme="minorEastAsia" w:hAnsiTheme="minorHAnsi" w:cstheme="minorBidi"/>
          <w:b w:val="0"/>
          <w:bCs w:val="0"/>
          <w:caps w:val="0"/>
          <w:noProof/>
          <w:sz w:val="21"/>
          <w:szCs w:val="22"/>
        </w:rPr>
      </w:pPr>
      <w:hyperlink w:anchor="_Toc454524752" w:history="1">
        <w:r w:rsidR="000A37F9" w:rsidRPr="00E70AF2">
          <w:rPr>
            <w:rStyle w:val="aa"/>
            <w:rFonts w:hint="eastAsia"/>
            <w:noProof/>
          </w:rPr>
          <w:t>第一章</w:t>
        </w:r>
        <w:r w:rsidR="000A37F9">
          <w:rPr>
            <w:rFonts w:asciiTheme="minorHAnsi" w:eastAsiaTheme="minorEastAsia" w:hAnsiTheme="minorHAnsi" w:cstheme="minorBidi"/>
            <w:b w:val="0"/>
            <w:bCs w:val="0"/>
            <w:caps w:val="0"/>
            <w:noProof/>
            <w:sz w:val="21"/>
            <w:szCs w:val="22"/>
          </w:rPr>
          <w:tab/>
        </w:r>
        <w:r w:rsidR="000A37F9" w:rsidRPr="00E70AF2">
          <w:rPr>
            <w:rStyle w:val="aa"/>
            <w:rFonts w:hint="eastAsia"/>
            <w:noProof/>
          </w:rPr>
          <w:t>背景和目的</w:t>
        </w:r>
        <w:r w:rsidR="000A37F9">
          <w:rPr>
            <w:noProof/>
            <w:webHidden/>
          </w:rPr>
          <w:tab/>
        </w:r>
        <w:r w:rsidR="000A37F9">
          <w:rPr>
            <w:noProof/>
            <w:webHidden/>
          </w:rPr>
          <w:fldChar w:fldCharType="begin"/>
        </w:r>
        <w:r w:rsidR="000A37F9">
          <w:rPr>
            <w:noProof/>
            <w:webHidden/>
          </w:rPr>
          <w:instrText xml:space="preserve"> PAGEREF _Toc454524752 \h </w:instrText>
        </w:r>
        <w:r w:rsidR="000A37F9">
          <w:rPr>
            <w:noProof/>
            <w:webHidden/>
          </w:rPr>
        </w:r>
        <w:r w:rsidR="000A37F9">
          <w:rPr>
            <w:noProof/>
            <w:webHidden/>
          </w:rPr>
          <w:fldChar w:fldCharType="separate"/>
        </w:r>
        <w:r w:rsidR="00E1041A">
          <w:rPr>
            <w:noProof/>
            <w:webHidden/>
          </w:rPr>
          <w:t>1</w:t>
        </w:r>
        <w:r w:rsidR="000A37F9">
          <w:rPr>
            <w:noProof/>
            <w:webHidden/>
          </w:rPr>
          <w:fldChar w:fldCharType="end"/>
        </w:r>
      </w:hyperlink>
    </w:p>
    <w:p w14:paraId="14FA454E" w14:textId="77777777" w:rsidR="000A37F9" w:rsidRDefault="00427116" w:rsidP="000A37F9">
      <w:pPr>
        <w:pStyle w:val="20"/>
        <w:tabs>
          <w:tab w:val="left" w:pos="630"/>
          <w:tab w:val="right" w:leader="dot" w:pos="8813"/>
        </w:tabs>
        <w:adjustRightInd w:val="0"/>
        <w:snapToGrid w:val="0"/>
        <w:spacing w:before="0" w:line="360" w:lineRule="auto"/>
        <w:rPr>
          <w:rFonts w:asciiTheme="minorHAnsi" w:eastAsiaTheme="minorEastAsia" w:hAnsiTheme="minorHAnsi" w:cstheme="minorBidi"/>
          <w:b w:val="0"/>
          <w:bCs w:val="0"/>
          <w:noProof/>
          <w:sz w:val="21"/>
          <w:szCs w:val="22"/>
        </w:rPr>
      </w:pPr>
      <w:hyperlink w:anchor="_Toc454524753" w:history="1">
        <w:r w:rsidR="000A37F9" w:rsidRPr="00E70AF2">
          <w:rPr>
            <w:rStyle w:val="aa"/>
            <w:noProof/>
          </w:rPr>
          <w:t>1.1</w:t>
        </w:r>
        <w:r w:rsidR="000A37F9">
          <w:rPr>
            <w:rFonts w:asciiTheme="minorHAnsi" w:eastAsiaTheme="minorEastAsia" w:hAnsiTheme="minorHAnsi" w:cstheme="minorBidi"/>
            <w:b w:val="0"/>
            <w:bCs w:val="0"/>
            <w:noProof/>
            <w:sz w:val="21"/>
            <w:szCs w:val="22"/>
          </w:rPr>
          <w:tab/>
        </w:r>
        <w:r w:rsidR="000A37F9" w:rsidRPr="00E70AF2">
          <w:rPr>
            <w:rStyle w:val="aa"/>
            <w:rFonts w:hint="eastAsia"/>
            <w:noProof/>
          </w:rPr>
          <w:t>背景</w:t>
        </w:r>
        <w:r w:rsidR="000A37F9">
          <w:rPr>
            <w:noProof/>
            <w:webHidden/>
          </w:rPr>
          <w:tab/>
        </w:r>
        <w:r w:rsidR="000A37F9">
          <w:rPr>
            <w:noProof/>
            <w:webHidden/>
          </w:rPr>
          <w:fldChar w:fldCharType="begin"/>
        </w:r>
        <w:r w:rsidR="000A37F9">
          <w:rPr>
            <w:noProof/>
            <w:webHidden/>
          </w:rPr>
          <w:instrText xml:space="preserve"> PAGEREF _Toc454524753 \h </w:instrText>
        </w:r>
        <w:r w:rsidR="000A37F9">
          <w:rPr>
            <w:noProof/>
            <w:webHidden/>
          </w:rPr>
        </w:r>
        <w:r w:rsidR="000A37F9">
          <w:rPr>
            <w:noProof/>
            <w:webHidden/>
          </w:rPr>
          <w:fldChar w:fldCharType="separate"/>
        </w:r>
        <w:r w:rsidR="00E1041A">
          <w:rPr>
            <w:noProof/>
            <w:webHidden/>
          </w:rPr>
          <w:t>1</w:t>
        </w:r>
        <w:r w:rsidR="000A37F9">
          <w:rPr>
            <w:noProof/>
            <w:webHidden/>
          </w:rPr>
          <w:fldChar w:fldCharType="end"/>
        </w:r>
      </w:hyperlink>
    </w:p>
    <w:p w14:paraId="60416AEB" w14:textId="77777777" w:rsidR="000A37F9" w:rsidRDefault="00427116" w:rsidP="000A37F9">
      <w:pPr>
        <w:pStyle w:val="20"/>
        <w:tabs>
          <w:tab w:val="left" w:pos="630"/>
          <w:tab w:val="right" w:leader="dot" w:pos="8813"/>
        </w:tabs>
        <w:adjustRightInd w:val="0"/>
        <w:snapToGrid w:val="0"/>
        <w:spacing w:before="0" w:line="360" w:lineRule="auto"/>
        <w:rPr>
          <w:rFonts w:asciiTheme="minorHAnsi" w:eastAsiaTheme="minorEastAsia" w:hAnsiTheme="minorHAnsi" w:cstheme="minorBidi"/>
          <w:b w:val="0"/>
          <w:bCs w:val="0"/>
          <w:noProof/>
          <w:sz w:val="21"/>
          <w:szCs w:val="22"/>
        </w:rPr>
      </w:pPr>
      <w:hyperlink w:anchor="_Toc454524754" w:history="1">
        <w:r w:rsidR="000A37F9" w:rsidRPr="00E70AF2">
          <w:rPr>
            <w:rStyle w:val="aa"/>
            <w:noProof/>
          </w:rPr>
          <w:t>1.2</w:t>
        </w:r>
        <w:r w:rsidR="000A37F9">
          <w:rPr>
            <w:rFonts w:asciiTheme="minorHAnsi" w:eastAsiaTheme="minorEastAsia" w:hAnsiTheme="minorHAnsi" w:cstheme="minorBidi"/>
            <w:b w:val="0"/>
            <w:bCs w:val="0"/>
            <w:noProof/>
            <w:sz w:val="21"/>
            <w:szCs w:val="22"/>
          </w:rPr>
          <w:tab/>
        </w:r>
        <w:r w:rsidR="000A37F9" w:rsidRPr="00E70AF2">
          <w:rPr>
            <w:rStyle w:val="aa"/>
            <w:rFonts w:hint="eastAsia"/>
            <w:noProof/>
          </w:rPr>
          <w:t>目的</w:t>
        </w:r>
        <w:r w:rsidR="000A37F9">
          <w:rPr>
            <w:noProof/>
            <w:webHidden/>
          </w:rPr>
          <w:tab/>
        </w:r>
        <w:r w:rsidR="000A37F9">
          <w:rPr>
            <w:noProof/>
            <w:webHidden/>
          </w:rPr>
          <w:fldChar w:fldCharType="begin"/>
        </w:r>
        <w:r w:rsidR="000A37F9">
          <w:rPr>
            <w:noProof/>
            <w:webHidden/>
          </w:rPr>
          <w:instrText xml:space="preserve"> PAGEREF _Toc454524754 \h </w:instrText>
        </w:r>
        <w:r w:rsidR="000A37F9">
          <w:rPr>
            <w:noProof/>
            <w:webHidden/>
          </w:rPr>
        </w:r>
        <w:r w:rsidR="000A37F9">
          <w:rPr>
            <w:noProof/>
            <w:webHidden/>
          </w:rPr>
          <w:fldChar w:fldCharType="separate"/>
        </w:r>
        <w:r w:rsidR="00E1041A">
          <w:rPr>
            <w:noProof/>
            <w:webHidden/>
          </w:rPr>
          <w:t>1</w:t>
        </w:r>
        <w:r w:rsidR="000A37F9">
          <w:rPr>
            <w:noProof/>
            <w:webHidden/>
          </w:rPr>
          <w:fldChar w:fldCharType="end"/>
        </w:r>
      </w:hyperlink>
    </w:p>
    <w:p w14:paraId="48AFB24E" w14:textId="77777777" w:rsidR="000A37F9" w:rsidRDefault="00427116" w:rsidP="000A37F9">
      <w:pPr>
        <w:pStyle w:val="12"/>
        <w:tabs>
          <w:tab w:val="left" w:pos="1050"/>
          <w:tab w:val="right" w:leader="dot" w:pos="8813"/>
        </w:tabs>
        <w:adjustRightInd w:val="0"/>
        <w:snapToGrid w:val="0"/>
        <w:spacing w:before="0" w:line="360" w:lineRule="auto"/>
        <w:rPr>
          <w:rFonts w:asciiTheme="minorHAnsi" w:eastAsiaTheme="minorEastAsia" w:hAnsiTheme="minorHAnsi" w:cstheme="minorBidi"/>
          <w:b w:val="0"/>
          <w:bCs w:val="0"/>
          <w:caps w:val="0"/>
          <w:noProof/>
          <w:sz w:val="21"/>
          <w:szCs w:val="22"/>
        </w:rPr>
      </w:pPr>
      <w:hyperlink w:anchor="_Toc454524755" w:history="1">
        <w:r w:rsidR="000A37F9" w:rsidRPr="00E70AF2">
          <w:rPr>
            <w:rStyle w:val="aa"/>
            <w:rFonts w:hint="eastAsia"/>
            <w:noProof/>
          </w:rPr>
          <w:t>第二章</w:t>
        </w:r>
        <w:r w:rsidR="000A37F9">
          <w:rPr>
            <w:rFonts w:asciiTheme="minorHAnsi" w:eastAsiaTheme="minorEastAsia" w:hAnsiTheme="minorHAnsi" w:cstheme="minorBidi"/>
            <w:b w:val="0"/>
            <w:bCs w:val="0"/>
            <w:caps w:val="0"/>
            <w:noProof/>
            <w:sz w:val="21"/>
            <w:szCs w:val="22"/>
          </w:rPr>
          <w:tab/>
        </w:r>
        <w:r w:rsidR="000A37F9" w:rsidRPr="00E70AF2">
          <w:rPr>
            <w:rStyle w:val="aa"/>
            <w:rFonts w:hint="eastAsia"/>
            <w:noProof/>
          </w:rPr>
          <w:t>项目描述</w:t>
        </w:r>
        <w:r w:rsidR="000A37F9">
          <w:rPr>
            <w:noProof/>
            <w:webHidden/>
          </w:rPr>
          <w:tab/>
        </w:r>
        <w:r w:rsidR="000A37F9">
          <w:rPr>
            <w:noProof/>
            <w:webHidden/>
          </w:rPr>
          <w:fldChar w:fldCharType="begin"/>
        </w:r>
        <w:r w:rsidR="000A37F9">
          <w:rPr>
            <w:noProof/>
            <w:webHidden/>
          </w:rPr>
          <w:instrText xml:space="preserve"> PAGEREF _Toc454524755 \h </w:instrText>
        </w:r>
        <w:r w:rsidR="000A37F9">
          <w:rPr>
            <w:noProof/>
            <w:webHidden/>
          </w:rPr>
        </w:r>
        <w:r w:rsidR="000A37F9">
          <w:rPr>
            <w:noProof/>
            <w:webHidden/>
          </w:rPr>
          <w:fldChar w:fldCharType="separate"/>
        </w:r>
        <w:r w:rsidR="00E1041A">
          <w:rPr>
            <w:noProof/>
            <w:webHidden/>
          </w:rPr>
          <w:t>3</w:t>
        </w:r>
        <w:r w:rsidR="000A37F9">
          <w:rPr>
            <w:noProof/>
            <w:webHidden/>
          </w:rPr>
          <w:fldChar w:fldCharType="end"/>
        </w:r>
      </w:hyperlink>
    </w:p>
    <w:p w14:paraId="17583A9F" w14:textId="79D656B5" w:rsidR="000A37F9" w:rsidRDefault="00427116" w:rsidP="000A37F9">
      <w:pPr>
        <w:pStyle w:val="12"/>
        <w:tabs>
          <w:tab w:val="left" w:pos="1050"/>
          <w:tab w:val="right" w:leader="dot" w:pos="8813"/>
        </w:tabs>
        <w:adjustRightInd w:val="0"/>
        <w:snapToGrid w:val="0"/>
        <w:spacing w:before="0" w:line="360" w:lineRule="auto"/>
        <w:rPr>
          <w:rFonts w:asciiTheme="minorHAnsi" w:eastAsiaTheme="minorEastAsia" w:hAnsiTheme="minorHAnsi" w:cstheme="minorBidi"/>
          <w:b w:val="0"/>
          <w:bCs w:val="0"/>
          <w:caps w:val="0"/>
          <w:noProof/>
          <w:sz w:val="21"/>
          <w:szCs w:val="22"/>
        </w:rPr>
      </w:pPr>
      <w:hyperlink w:anchor="_Toc454524756" w:history="1">
        <w:r w:rsidR="000A37F9" w:rsidRPr="00E70AF2">
          <w:rPr>
            <w:rStyle w:val="aa"/>
            <w:rFonts w:hint="eastAsia"/>
            <w:noProof/>
          </w:rPr>
          <w:t>第三章</w:t>
        </w:r>
        <w:r w:rsidR="000A37F9">
          <w:rPr>
            <w:rFonts w:asciiTheme="minorHAnsi" w:eastAsiaTheme="minorEastAsia" w:hAnsiTheme="minorHAnsi" w:cstheme="minorBidi"/>
            <w:b w:val="0"/>
            <w:bCs w:val="0"/>
            <w:caps w:val="0"/>
            <w:noProof/>
            <w:sz w:val="21"/>
            <w:szCs w:val="22"/>
          </w:rPr>
          <w:tab/>
        </w:r>
        <w:r w:rsidR="000A37F9" w:rsidRPr="00E70AF2">
          <w:rPr>
            <w:rStyle w:val="aa"/>
            <w:rFonts w:hint="eastAsia"/>
            <w:noProof/>
          </w:rPr>
          <w:t>主要工艺及环境影响</w:t>
        </w:r>
        <w:r w:rsidR="000A37F9">
          <w:rPr>
            <w:noProof/>
            <w:webHidden/>
          </w:rPr>
          <w:tab/>
        </w:r>
        <w:r w:rsidR="000A37F9">
          <w:rPr>
            <w:noProof/>
            <w:webHidden/>
          </w:rPr>
          <w:fldChar w:fldCharType="begin"/>
        </w:r>
        <w:r w:rsidR="000A37F9">
          <w:rPr>
            <w:noProof/>
            <w:webHidden/>
          </w:rPr>
          <w:instrText xml:space="preserve"> PAGEREF _Toc454524756 \h </w:instrText>
        </w:r>
        <w:r w:rsidR="000A37F9">
          <w:rPr>
            <w:noProof/>
            <w:webHidden/>
          </w:rPr>
        </w:r>
        <w:r w:rsidR="000A37F9">
          <w:rPr>
            <w:noProof/>
            <w:webHidden/>
          </w:rPr>
          <w:fldChar w:fldCharType="separate"/>
        </w:r>
        <w:r w:rsidR="00E1041A">
          <w:rPr>
            <w:noProof/>
            <w:webHidden/>
          </w:rPr>
          <w:t>6</w:t>
        </w:r>
        <w:r w:rsidR="000A37F9">
          <w:rPr>
            <w:noProof/>
            <w:webHidden/>
          </w:rPr>
          <w:fldChar w:fldCharType="end"/>
        </w:r>
      </w:hyperlink>
    </w:p>
    <w:p w14:paraId="2ECDA8E6" w14:textId="2EC94C59" w:rsidR="000A37F9" w:rsidRDefault="00427116" w:rsidP="000A37F9">
      <w:pPr>
        <w:pStyle w:val="20"/>
        <w:tabs>
          <w:tab w:val="left" w:pos="630"/>
          <w:tab w:val="right" w:leader="dot" w:pos="8813"/>
        </w:tabs>
        <w:adjustRightInd w:val="0"/>
        <w:snapToGrid w:val="0"/>
        <w:spacing w:before="0" w:line="360" w:lineRule="auto"/>
        <w:rPr>
          <w:rFonts w:asciiTheme="minorHAnsi" w:eastAsiaTheme="minorEastAsia" w:hAnsiTheme="minorHAnsi" w:cstheme="minorBidi"/>
          <w:b w:val="0"/>
          <w:bCs w:val="0"/>
          <w:noProof/>
          <w:sz w:val="21"/>
          <w:szCs w:val="22"/>
        </w:rPr>
      </w:pPr>
      <w:hyperlink w:anchor="_Toc454524757" w:history="1">
        <w:r w:rsidR="000A37F9" w:rsidRPr="00E70AF2">
          <w:rPr>
            <w:rStyle w:val="aa"/>
            <w:noProof/>
          </w:rPr>
          <w:t>3.1</w:t>
        </w:r>
        <w:r w:rsidR="000A37F9">
          <w:rPr>
            <w:rFonts w:asciiTheme="minorHAnsi" w:eastAsiaTheme="minorEastAsia" w:hAnsiTheme="minorHAnsi" w:cstheme="minorBidi"/>
            <w:b w:val="0"/>
            <w:bCs w:val="0"/>
            <w:noProof/>
            <w:sz w:val="21"/>
            <w:szCs w:val="22"/>
          </w:rPr>
          <w:tab/>
        </w:r>
        <w:r w:rsidR="000A37F9" w:rsidRPr="00E70AF2">
          <w:rPr>
            <w:rStyle w:val="aa"/>
            <w:rFonts w:hint="eastAsia"/>
            <w:noProof/>
          </w:rPr>
          <w:t>生产行业环境影响</w:t>
        </w:r>
        <w:r w:rsidR="000A37F9">
          <w:rPr>
            <w:noProof/>
            <w:webHidden/>
          </w:rPr>
          <w:tab/>
        </w:r>
        <w:r w:rsidR="000A37F9">
          <w:rPr>
            <w:noProof/>
            <w:webHidden/>
          </w:rPr>
          <w:fldChar w:fldCharType="begin"/>
        </w:r>
        <w:r w:rsidR="000A37F9">
          <w:rPr>
            <w:noProof/>
            <w:webHidden/>
          </w:rPr>
          <w:instrText xml:space="preserve"> PAGEREF _Toc454524757 \h </w:instrText>
        </w:r>
        <w:r w:rsidR="000A37F9">
          <w:rPr>
            <w:noProof/>
            <w:webHidden/>
          </w:rPr>
        </w:r>
        <w:r w:rsidR="000A37F9">
          <w:rPr>
            <w:noProof/>
            <w:webHidden/>
          </w:rPr>
          <w:fldChar w:fldCharType="separate"/>
        </w:r>
        <w:r w:rsidR="00E1041A">
          <w:rPr>
            <w:noProof/>
            <w:webHidden/>
          </w:rPr>
          <w:t>6</w:t>
        </w:r>
        <w:r w:rsidR="000A37F9">
          <w:rPr>
            <w:noProof/>
            <w:webHidden/>
          </w:rPr>
          <w:fldChar w:fldCharType="end"/>
        </w:r>
      </w:hyperlink>
    </w:p>
    <w:p w14:paraId="22D54FCE" w14:textId="7B82D010" w:rsidR="000A37F9" w:rsidRDefault="00427116" w:rsidP="000A37F9">
      <w:pPr>
        <w:pStyle w:val="20"/>
        <w:tabs>
          <w:tab w:val="left" w:pos="630"/>
          <w:tab w:val="right" w:leader="dot" w:pos="8813"/>
        </w:tabs>
        <w:adjustRightInd w:val="0"/>
        <w:snapToGrid w:val="0"/>
        <w:spacing w:before="0" w:line="360" w:lineRule="auto"/>
        <w:rPr>
          <w:rFonts w:asciiTheme="minorHAnsi" w:eastAsiaTheme="minorEastAsia" w:hAnsiTheme="minorHAnsi" w:cstheme="minorBidi"/>
          <w:b w:val="0"/>
          <w:bCs w:val="0"/>
          <w:noProof/>
          <w:sz w:val="21"/>
          <w:szCs w:val="22"/>
        </w:rPr>
      </w:pPr>
      <w:hyperlink w:anchor="_Toc454524758" w:history="1">
        <w:r w:rsidR="000A37F9" w:rsidRPr="00E70AF2">
          <w:rPr>
            <w:rStyle w:val="aa"/>
            <w:noProof/>
          </w:rPr>
          <w:t>3.2</w:t>
        </w:r>
        <w:r w:rsidR="000A37F9">
          <w:rPr>
            <w:rFonts w:asciiTheme="minorHAnsi" w:eastAsiaTheme="minorEastAsia" w:hAnsiTheme="minorHAnsi" w:cstheme="minorBidi"/>
            <w:b w:val="0"/>
            <w:bCs w:val="0"/>
            <w:noProof/>
            <w:sz w:val="21"/>
            <w:szCs w:val="22"/>
          </w:rPr>
          <w:tab/>
        </w:r>
        <w:r w:rsidR="000A37F9" w:rsidRPr="00E70AF2">
          <w:rPr>
            <w:rStyle w:val="aa"/>
            <w:rFonts w:hint="eastAsia"/>
            <w:noProof/>
          </w:rPr>
          <w:t>应用行业环境影响</w:t>
        </w:r>
        <w:r w:rsidR="000A37F9">
          <w:rPr>
            <w:noProof/>
            <w:webHidden/>
          </w:rPr>
          <w:tab/>
        </w:r>
        <w:r w:rsidR="000A37F9">
          <w:rPr>
            <w:noProof/>
            <w:webHidden/>
          </w:rPr>
          <w:fldChar w:fldCharType="begin"/>
        </w:r>
        <w:r w:rsidR="000A37F9">
          <w:rPr>
            <w:noProof/>
            <w:webHidden/>
          </w:rPr>
          <w:instrText xml:space="preserve"> PAGEREF _Toc454524758 \h </w:instrText>
        </w:r>
        <w:r w:rsidR="000A37F9">
          <w:rPr>
            <w:noProof/>
            <w:webHidden/>
          </w:rPr>
        </w:r>
        <w:r w:rsidR="000A37F9">
          <w:rPr>
            <w:noProof/>
            <w:webHidden/>
          </w:rPr>
          <w:fldChar w:fldCharType="separate"/>
        </w:r>
        <w:r w:rsidR="00E1041A">
          <w:rPr>
            <w:noProof/>
            <w:webHidden/>
          </w:rPr>
          <w:t>7</w:t>
        </w:r>
        <w:r w:rsidR="000A37F9">
          <w:rPr>
            <w:noProof/>
            <w:webHidden/>
          </w:rPr>
          <w:fldChar w:fldCharType="end"/>
        </w:r>
      </w:hyperlink>
    </w:p>
    <w:p w14:paraId="6C6359EA" w14:textId="6474FEEE" w:rsidR="000A37F9" w:rsidRDefault="00427116" w:rsidP="000A37F9">
      <w:pPr>
        <w:pStyle w:val="30"/>
        <w:tabs>
          <w:tab w:val="left" w:pos="1050"/>
          <w:tab w:val="right" w:leader="dot" w:pos="8813"/>
        </w:tabs>
        <w:adjustRightInd w:val="0"/>
        <w:snapToGrid w:val="0"/>
        <w:spacing w:line="360" w:lineRule="auto"/>
        <w:rPr>
          <w:rFonts w:asciiTheme="minorHAnsi" w:eastAsiaTheme="minorEastAsia" w:hAnsiTheme="minorHAnsi" w:cstheme="minorBidi"/>
          <w:noProof/>
          <w:sz w:val="21"/>
          <w:szCs w:val="22"/>
        </w:rPr>
      </w:pPr>
      <w:hyperlink w:anchor="_Toc454524759" w:history="1">
        <w:r w:rsidR="000A37F9" w:rsidRPr="00E70AF2">
          <w:rPr>
            <w:rStyle w:val="aa"/>
            <w:b/>
            <w:noProof/>
          </w:rPr>
          <w:t>3.2.1</w:t>
        </w:r>
        <w:r w:rsidR="000A37F9">
          <w:rPr>
            <w:rFonts w:asciiTheme="minorHAnsi" w:eastAsiaTheme="minorEastAsia" w:hAnsiTheme="minorHAnsi" w:cstheme="minorBidi"/>
            <w:noProof/>
            <w:sz w:val="21"/>
            <w:szCs w:val="22"/>
          </w:rPr>
          <w:tab/>
        </w:r>
        <w:r w:rsidR="000A37F9" w:rsidRPr="00E70AF2">
          <w:rPr>
            <w:rStyle w:val="aa"/>
            <w:rFonts w:hint="eastAsia"/>
            <w:noProof/>
          </w:rPr>
          <w:t>电镀应用</w:t>
        </w:r>
        <w:r w:rsidR="000A37F9">
          <w:rPr>
            <w:noProof/>
            <w:webHidden/>
          </w:rPr>
          <w:tab/>
        </w:r>
        <w:r w:rsidR="000A37F9">
          <w:rPr>
            <w:noProof/>
            <w:webHidden/>
          </w:rPr>
          <w:fldChar w:fldCharType="begin"/>
        </w:r>
        <w:r w:rsidR="000A37F9">
          <w:rPr>
            <w:noProof/>
            <w:webHidden/>
          </w:rPr>
          <w:instrText xml:space="preserve"> PAGEREF _Toc454524759 \h </w:instrText>
        </w:r>
        <w:r w:rsidR="000A37F9">
          <w:rPr>
            <w:noProof/>
            <w:webHidden/>
          </w:rPr>
        </w:r>
        <w:r w:rsidR="000A37F9">
          <w:rPr>
            <w:noProof/>
            <w:webHidden/>
          </w:rPr>
          <w:fldChar w:fldCharType="separate"/>
        </w:r>
        <w:r w:rsidR="00E1041A">
          <w:rPr>
            <w:noProof/>
            <w:webHidden/>
          </w:rPr>
          <w:t>7</w:t>
        </w:r>
        <w:r w:rsidR="000A37F9">
          <w:rPr>
            <w:noProof/>
            <w:webHidden/>
          </w:rPr>
          <w:fldChar w:fldCharType="end"/>
        </w:r>
      </w:hyperlink>
    </w:p>
    <w:p w14:paraId="3A7D5C2C" w14:textId="7764D9BB" w:rsidR="000A37F9" w:rsidRDefault="00427116" w:rsidP="000A37F9">
      <w:pPr>
        <w:pStyle w:val="30"/>
        <w:tabs>
          <w:tab w:val="left" w:pos="1050"/>
          <w:tab w:val="right" w:leader="dot" w:pos="8813"/>
        </w:tabs>
        <w:adjustRightInd w:val="0"/>
        <w:snapToGrid w:val="0"/>
        <w:spacing w:line="360" w:lineRule="auto"/>
        <w:rPr>
          <w:rFonts w:asciiTheme="minorHAnsi" w:eastAsiaTheme="minorEastAsia" w:hAnsiTheme="minorHAnsi" w:cstheme="minorBidi"/>
          <w:noProof/>
          <w:sz w:val="21"/>
          <w:szCs w:val="22"/>
        </w:rPr>
      </w:pPr>
      <w:hyperlink w:anchor="_Toc454524760" w:history="1">
        <w:r w:rsidR="000A37F9" w:rsidRPr="00E70AF2">
          <w:rPr>
            <w:rStyle w:val="aa"/>
            <w:b/>
            <w:noProof/>
          </w:rPr>
          <w:t>3.2.2</w:t>
        </w:r>
        <w:r w:rsidR="000A37F9">
          <w:rPr>
            <w:rFonts w:asciiTheme="minorHAnsi" w:eastAsiaTheme="minorEastAsia" w:hAnsiTheme="minorHAnsi" w:cstheme="minorBidi"/>
            <w:noProof/>
            <w:sz w:val="21"/>
            <w:szCs w:val="22"/>
          </w:rPr>
          <w:tab/>
        </w:r>
        <w:r w:rsidR="000A37F9" w:rsidRPr="00E70AF2">
          <w:rPr>
            <w:rStyle w:val="aa"/>
            <w:rFonts w:hint="eastAsia"/>
            <w:noProof/>
          </w:rPr>
          <w:t>农药应用</w:t>
        </w:r>
        <w:r w:rsidR="000A37F9">
          <w:rPr>
            <w:noProof/>
            <w:webHidden/>
          </w:rPr>
          <w:tab/>
        </w:r>
        <w:r w:rsidR="000A37F9">
          <w:rPr>
            <w:noProof/>
            <w:webHidden/>
          </w:rPr>
          <w:fldChar w:fldCharType="begin"/>
        </w:r>
        <w:r w:rsidR="000A37F9">
          <w:rPr>
            <w:noProof/>
            <w:webHidden/>
          </w:rPr>
          <w:instrText xml:space="preserve"> PAGEREF _Toc454524760 \h </w:instrText>
        </w:r>
        <w:r w:rsidR="000A37F9">
          <w:rPr>
            <w:noProof/>
            <w:webHidden/>
          </w:rPr>
        </w:r>
        <w:r w:rsidR="000A37F9">
          <w:rPr>
            <w:noProof/>
            <w:webHidden/>
          </w:rPr>
          <w:fldChar w:fldCharType="separate"/>
        </w:r>
        <w:r w:rsidR="00E1041A">
          <w:rPr>
            <w:noProof/>
            <w:webHidden/>
          </w:rPr>
          <w:t>9</w:t>
        </w:r>
        <w:r w:rsidR="000A37F9">
          <w:rPr>
            <w:noProof/>
            <w:webHidden/>
          </w:rPr>
          <w:fldChar w:fldCharType="end"/>
        </w:r>
      </w:hyperlink>
    </w:p>
    <w:p w14:paraId="7645C8B1" w14:textId="7301E300" w:rsidR="000A37F9" w:rsidRDefault="00427116" w:rsidP="000A37F9">
      <w:pPr>
        <w:pStyle w:val="30"/>
        <w:tabs>
          <w:tab w:val="left" w:pos="1050"/>
          <w:tab w:val="right" w:leader="dot" w:pos="8813"/>
        </w:tabs>
        <w:adjustRightInd w:val="0"/>
        <w:snapToGrid w:val="0"/>
        <w:spacing w:line="360" w:lineRule="auto"/>
        <w:rPr>
          <w:rFonts w:asciiTheme="minorHAnsi" w:eastAsiaTheme="minorEastAsia" w:hAnsiTheme="minorHAnsi" w:cstheme="minorBidi"/>
          <w:noProof/>
          <w:sz w:val="21"/>
          <w:szCs w:val="22"/>
        </w:rPr>
      </w:pPr>
      <w:hyperlink w:anchor="_Toc454524761" w:history="1">
        <w:r w:rsidR="000A37F9" w:rsidRPr="00E70AF2">
          <w:rPr>
            <w:rStyle w:val="aa"/>
            <w:b/>
            <w:noProof/>
          </w:rPr>
          <w:t>3.2.3</w:t>
        </w:r>
        <w:r w:rsidR="000A37F9">
          <w:rPr>
            <w:rFonts w:asciiTheme="minorHAnsi" w:eastAsiaTheme="minorEastAsia" w:hAnsiTheme="minorHAnsi" w:cstheme="minorBidi"/>
            <w:noProof/>
            <w:sz w:val="21"/>
            <w:szCs w:val="22"/>
          </w:rPr>
          <w:tab/>
        </w:r>
        <w:r w:rsidR="000A37F9" w:rsidRPr="00E70AF2">
          <w:rPr>
            <w:rStyle w:val="aa"/>
            <w:rFonts w:hint="eastAsia"/>
            <w:noProof/>
          </w:rPr>
          <w:t>消防应用</w:t>
        </w:r>
        <w:r w:rsidR="000A37F9">
          <w:rPr>
            <w:noProof/>
            <w:webHidden/>
          </w:rPr>
          <w:tab/>
        </w:r>
        <w:r w:rsidR="000A37F9">
          <w:rPr>
            <w:noProof/>
            <w:webHidden/>
          </w:rPr>
          <w:fldChar w:fldCharType="begin"/>
        </w:r>
        <w:r w:rsidR="000A37F9">
          <w:rPr>
            <w:noProof/>
            <w:webHidden/>
          </w:rPr>
          <w:instrText xml:space="preserve"> PAGEREF _Toc454524761 \h </w:instrText>
        </w:r>
        <w:r w:rsidR="000A37F9">
          <w:rPr>
            <w:noProof/>
            <w:webHidden/>
          </w:rPr>
        </w:r>
        <w:r w:rsidR="000A37F9">
          <w:rPr>
            <w:noProof/>
            <w:webHidden/>
          </w:rPr>
          <w:fldChar w:fldCharType="separate"/>
        </w:r>
        <w:r w:rsidR="00E1041A">
          <w:rPr>
            <w:noProof/>
            <w:webHidden/>
          </w:rPr>
          <w:t>9</w:t>
        </w:r>
        <w:r w:rsidR="000A37F9">
          <w:rPr>
            <w:noProof/>
            <w:webHidden/>
          </w:rPr>
          <w:fldChar w:fldCharType="end"/>
        </w:r>
      </w:hyperlink>
    </w:p>
    <w:p w14:paraId="6E311DCB" w14:textId="77777777" w:rsidR="000A37F9" w:rsidRDefault="00427116" w:rsidP="000A37F9">
      <w:pPr>
        <w:pStyle w:val="12"/>
        <w:tabs>
          <w:tab w:val="left" w:pos="1050"/>
          <w:tab w:val="right" w:leader="dot" w:pos="8813"/>
        </w:tabs>
        <w:adjustRightInd w:val="0"/>
        <w:snapToGrid w:val="0"/>
        <w:spacing w:before="0" w:line="360" w:lineRule="auto"/>
        <w:rPr>
          <w:rFonts w:asciiTheme="minorHAnsi" w:eastAsiaTheme="minorEastAsia" w:hAnsiTheme="minorHAnsi" w:cstheme="minorBidi"/>
          <w:b w:val="0"/>
          <w:bCs w:val="0"/>
          <w:caps w:val="0"/>
          <w:noProof/>
          <w:sz w:val="21"/>
          <w:szCs w:val="22"/>
        </w:rPr>
      </w:pPr>
      <w:hyperlink w:anchor="_Toc454524762" w:history="1">
        <w:r w:rsidR="000A37F9" w:rsidRPr="00E70AF2">
          <w:rPr>
            <w:rStyle w:val="aa"/>
            <w:rFonts w:hint="eastAsia"/>
            <w:noProof/>
          </w:rPr>
          <w:t>第四章</w:t>
        </w:r>
        <w:r w:rsidR="000A37F9">
          <w:rPr>
            <w:rFonts w:asciiTheme="minorHAnsi" w:eastAsiaTheme="minorEastAsia" w:hAnsiTheme="minorHAnsi" w:cstheme="minorBidi"/>
            <w:b w:val="0"/>
            <w:bCs w:val="0"/>
            <w:caps w:val="0"/>
            <w:noProof/>
            <w:sz w:val="21"/>
            <w:szCs w:val="22"/>
          </w:rPr>
          <w:tab/>
        </w:r>
        <w:r w:rsidR="000A37F9" w:rsidRPr="00E70AF2">
          <w:rPr>
            <w:rStyle w:val="aa"/>
            <w:rFonts w:hint="eastAsia"/>
            <w:noProof/>
          </w:rPr>
          <w:t>法律法规政策</w:t>
        </w:r>
        <w:r w:rsidR="000A37F9">
          <w:rPr>
            <w:noProof/>
            <w:webHidden/>
          </w:rPr>
          <w:tab/>
        </w:r>
        <w:r w:rsidR="000A37F9">
          <w:rPr>
            <w:noProof/>
            <w:webHidden/>
          </w:rPr>
          <w:fldChar w:fldCharType="begin"/>
        </w:r>
        <w:r w:rsidR="000A37F9">
          <w:rPr>
            <w:noProof/>
            <w:webHidden/>
          </w:rPr>
          <w:instrText xml:space="preserve"> PAGEREF _Toc454524762 \h </w:instrText>
        </w:r>
        <w:r w:rsidR="000A37F9">
          <w:rPr>
            <w:noProof/>
            <w:webHidden/>
          </w:rPr>
        </w:r>
        <w:r w:rsidR="000A37F9">
          <w:rPr>
            <w:noProof/>
            <w:webHidden/>
          </w:rPr>
          <w:fldChar w:fldCharType="separate"/>
        </w:r>
        <w:r w:rsidR="00E1041A">
          <w:rPr>
            <w:noProof/>
            <w:webHidden/>
          </w:rPr>
          <w:t>10</w:t>
        </w:r>
        <w:r w:rsidR="000A37F9">
          <w:rPr>
            <w:noProof/>
            <w:webHidden/>
          </w:rPr>
          <w:fldChar w:fldCharType="end"/>
        </w:r>
      </w:hyperlink>
    </w:p>
    <w:p w14:paraId="6D50D95F" w14:textId="77777777" w:rsidR="000A37F9" w:rsidRDefault="00427116" w:rsidP="000A37F9">
      <w:pPr>
        <w:pStyle w:val="20"/>
        <w:tabs>
          <w:tab w:val="left" w:pos="630"/>
          <w:tab w:val="right" w:leader="dot" w:pos="8813"/>
        </w:tabs>
        <w:adjustRightInd w:val="0"/>
        <w:snapToGrid w:val="0"/>
        <w:spacing w:before="0" w:line="360" w:lineRule="auto"/>
        <w:rPr>
          <w:rFonts w:asciiTheme="minorHAnsi" w:eastAsiaTheme="minorEastAsia" w:hAnsiTheme="minorHAnsi" w:cstheme="minorBidi"/>
          <w:b w:val="0"/>
          <w:bCs w:val="0"/>
          <w:noProof/>
          <w:sz w:val="21"/>
          <w:szCs w:val="22"/>
        </w:rPr>
      </w:pPr>
      <w:hyperlink w:anchor="_Toc454524763" w:history="1">
        <w:r w:rsidR="000A37F9" w:rsidRPr="00E70AF2">
          <w:rPr>
            <w:rStyle w:val="aa"/>
            <w:noProof/>
          </w:rPr>
          <w:t>4.1</w:t>
        </w:r>
        <w:r w:rsidR="000A37F9">
          <w:rPr>
            <w:rFonts w:asciiTheme="minorHAnsi" w:eastAsiaTheme="minorEastAsia" w:hAnsiTheme="minorHAnsi" w:cstheme="minorBidi"/>
            <w:b w:val="0"/>
            <w:bCs w:val="0"/>
            <w:noProof/>
            <w:sz w:val="21"/>
            <w:szCs w:val="22"/>
          </w:rPr>
          <w:tab/>
        </w:r>
        <w:r w:rsidR="000A37F9" w:rsidRPr="00E70AF2">
          <w:rPr>
            <w:rStyle w:val="aa"/>
            <w:rFonts w:hint="eastAsia"/>
            <w:noProof/>
          </w:rPr>
          <w:t>世行安保政策</w:t>
        </w:r>
        <w:r w:rsidR="000A37F9">
          <w:rPr>
            <w:noProof/>
            <w:webHidden/>
          </w:rPr>
          <w:tab/>
        </w:r>
        <w:r w:rsidR="000A37F9">
          <w:rPr>
            <w:noProof/>
            <w:webHidden/>
          </w:rPr>
          <w:fldChar w:fldCharType="begin"/>
        </w:r>
        <w:r w:rsidR="000A37F9">
          <w:rPr>
            <w:noProof/>
            <w:webHidden/>
          </w:rPr>
          <w:instrText xml:space="preserve"> PAGEREF _Toc454524763 \h </w:instrText>
        </w:r>
        <w:r w:rsidR="000A37F9">
          <w:rPr>
            <w:noProof/>
            <w:webHidden/>
          </w:rPr>
        </w:r>
        <w:r w:rsidR="000A37F9">
          <w:rPr>
            <w:noProof/>
            <w:webHidden/>
          </w:rPr>
          <w:fldChar w:fldCharType="separate"/>
        </w:r>
        <w:r w:rsidR="00E1041A">
          <w:rPr>
            <w:noProof/>
            <w:webHidden/>
          </w:rPr>
          <w:t>10</w:t>
        </w:r>
        <w:r w:rsidR="000A37F9">
          <w:rPr>
            <w:noProof/>
            <w:webHidden/>
          </w:rPr>
          <w:fldChar w:fldCharType="end"/>
        </w:r>
      </w:hyperlink>
    </w:p>
    <w:p w14:paraId="51B00F9E" w14:textId="77777777" w:rsidR="000A37F9" w:rsidRDefault="00427116" w:rsidP="000A37F9">
      <w:pPr>
        <w:pStyle w:val="20"/>
        <w:tabs>
          <w:tab w:val="left" w:pos="630"/>
          <w:tab w:val="right" w:leader="dot" w:pos="8813"/>
        </w:tabs>
        <w:adjustRightInd w:val="0"/>
        <w:snapToGrid w:val="0"/>
        <w:spacing w:before="0" w:line="360" w:lineRule="auto"/>
        <w:rPr>
          <w:rFonts w:asciiTheme="minorHAnsi" w:eastAsiaTheme="minorEastAsia" w:hAnsiTheme="minorHAnsi" w:cstheme="minorBidi"/>
          <w:b w:val="0"/>
          <w:bCs w:val="0"/>
          <w:noProof/>
          <w:sz w:val="21"/>
          <w:szCs w:val="22"/>
        </w:rPr>
      </w:pPr>
      <w:hyperlink w:anchor="_Toc454524764" w:history="1">
        <w:r w:rsidR="000A37F9" w:rsidRPr="00E70AF2">
          <w:rPr>
            <w:rStyle w:val="aa"/>
            <w:noProof/>
          </w:rPr>
          <w:t>4.2</w:t>
        </w:r>
        <w:r w:rsidR="000A37F9">
          <w:rPr>
            <w:rFonts w:asciiTheme="minorHAnsi" w:eastAsiaTheme="minorEastAsia" w:hAnsiTheme="minorHAnsi" w:cstheme="minorBidi"/>
            <w:b w:val="0"/>
            <w:bCs w:val="0"/>
            <w:noProof/>
            <w:sz w:val="21"/>
            <w:szCs w:val="22"/>
          </w:rPr>
          <w:tab/>
        </w:r>
        <w:r w:rsidR="000A37F9" w:rsidRPr="00E70AF2">
          <w:rPr>
            <w:rStyle w:val="aa"/>
            <w:rFonts w:hint="eastAsia"/>
            <w:noProof/>
          </w:rPr>
          <w:t>适用法律法规</w:t>
        </w:r>
        <w:r w:rsidR="000A37F9">
          <w:rPr>
            <w:noProof/>
            <w:webHidden/>
          </w:rPr>
          <w:tab/>
        </w:r>
        <w:r w:rsidR="000A37F9">
          <w:rPr>
            <w:noProof/>
            <w:webHidden/>
          </w:rPr>
          <w:fldChar w:fldCharType="begin"/>
        </w:r>
        <w:r w:rsidR="000A37F9">
          <w:rPr>
            <w:noProof/>
            <w:webHidden/>
          </w:rPr>
          <w:instrText xml:space="preserve"> PAGEREF _Toc454524764 \h </w:instrText>
        </w:r>
        <w:r w:rsidR="000A37F9">
          <w:rPr>
            <w:noProof/>
            <w:webHidden/>
          </w:rPr>
        </w:r>
        <w:r w:rsidR="000A37F9">
          <w:rPr>
            <w:noProof/>
            <w:webHidden/>
          </w:rPr>
          <w:fldChar w:fldCharType="separate"/>
        </w:r>
        <w:r w:rsidR="00E1041A">
          <w:rPr>
            <w:noProof/>
            <w:webHidden/>
          </w:rPr>
          <w:t>10</w:t>
        </w:r>
        <w:r w:rsidR="000A37F9">
          <w:rPr>
            <w:noProof/>
            <w:webHidden/>
          </w:rPr>
          <w:fldChar w:fldCharType="end"/>
        </w:r>
      </w:hyperlink>
    </w:p>
    <w:p w14:paraId="6A53EED9" w14:textId="77777777" w:rsidR="000A37F9" w:rsidRDefault="00427116" w:rsidP="000A37F9">
      <w:pPr>
        <w:pStyle w:val="30"/>
        <w:tabs>
          <w:tab w:val="left" w:pos="1050"/>
          <w:tab w:val="right" w:leader="dot" w:pos="8813"/>
        </w:tabs>
        <w:adjustRightInd w:val="0"/>
        <w:snapToGrid w:val="0"/>
        <w:spacing w:line="360" w:lineRule="auto"/>
        <w:rPr>
          <w:rFonts w:asciiTheme="minorHAnsi" w:eastAsiaTheme="minorEastAsia" w:hAnsiTheme="minorHAnsi" w:cstheme="minorBidi"/>
          <w:noProof/>
          <w:sz w:val="21"/>
          <w:szCs w:val="22"/>
        </w:rPr>
      </w:pPr>
      <w:hyperlink w:anchor="_Toc454524765" w:history="1">
        <w:r w:rsidR="000A37F9" w:rsidRPr="00E70AF2">
          <w:rPr>
            <w:rStyle w:val="aa"/>
            <w:b/>
            <w:noProof/>
          </w:rPr>
          <w:t>4.2.1</w:t>
        </w:r>
        <w:r w:rsidR="000A37F9">
          <w:rPr>
            <w:rFonts w:asciiTheme="minorHAnsi" w:eastAsiaTheme="minorEastAsia" w:hAnsiTheme="minorHAnsi" w:cstheme="minorBidi"/>
            <w:noProof/>
            <w:sz w:val="21"/>
            <w:szCs w:val="22"/>
          </w:rPr>
          <w:tab/>
        </w:r>
        <w:r w:rsidR="000A37F9" w:rsidRPr="00E70AF2">
          <w:rPr>
            <w:rStyle w:val="aa"/>
            <w:rFonts w:hint="eastAsia"/>
            <w:noProof/>
          </w:rPr>
          <w:t>持久性有机污染物管理相关法律法规</w:t>
        </w:r>
        <w:r w:rsidR="000A37F9">
          <w:rPr>
            <w:noProof/>
            <w:webHidden/>
          </w:rPr>
          <w:tab/>
        </w:r>
        <w:r w:rsidR="000A37F9">
          <w:rPr>
            <w:noProof/>
            <w:webHidden/>
          </w:rPr>
          <w:fldChar w:fldCharType="begin"/>
        </w:r>
        <w:r w:rsidR="000A37F9">
          <w:rPr>
            <w:noProof/>
            <w:webHidden/>
          </w:rPr>
          <w:instrText xml:space="preserve"> PAGEREF _Toc454524765 \h </w:instrText>
        </w:r>
        <w:r w:rsidR="000A37F9">
          <w:rPr>
            <w:noProof/>
            <w:webHidden/>
          </w:rPr>
        </w:r>
        <w:r w:rsidR="000A37F9">
          <w:rPr>
            <w:noProof/>
            <w:webHidden/>
          </w:rPr>
          <w:fldChar w:fldCharType="separate"/>
        </w:r>
        <w:r w:rsidR="00E1041A">
          <w:rPr>
            <w:noProof/>
            <w:webHidden/>
          </w:rPr>
          <w:t>10</w:t>
        </w:r>
        <w:r w:rsidR="000A37F9">
          <w:rPr>
            <w:noProof/>
            <w:webHidden/>
          </w:rPr>
          <w:fldChar w:fldCharType="end"/>
        </w:r>
      </w:hyperlink>
    </w:p>
    <w:p w14:paraId="30FEDB7E" w14:textId="77777777" w:rsidR="000A37F9" w:rsidRDefault="00427116" w:rsidP="000A37F9">
      <w:pPr>
        <w:pStyle w:val="30"/>
        <w:tabs>
          <w:tab w:val="left" w:pos="1050"/>
          <w:tab w:val="right" w:leader="dot" w:pos="8813"/>
        </w:tabs>
        <w:adjustRightInd w:val="0"/>
        <w:snapToGrid w:val="0"/>
        <w:spacing w:line="360" w:lineRule="auto"/>
        <w:rPr>
          <w:rFonts w:asciiTheme="minorHAnsi" w:eastAsiaTheme="minorEastAsia" w:hAnsiTheme="minorHAnsi" w:cstheme="minorBidi"/>
          <w:noProof/>
          <w:sz w:val="21"/>
          <w:szCs w:val="22"/>
        </w:rPr>
      </w:pPr>
      <w:hyperlink w:anchor="_Toc454524766" w:history="1">
        <w:r w:rsidR="000A37F9" w:rsidRPr="00E70AF2">
          <w:rPr>
            <w:rStyle w:val="aa"/>
            <w:b/>
            <w:noProof/>
          </w:rPr>
          <w:t>4.2.2</w:t>
        </w:r>
        <w:r w:rsidR="000A37F9">
          <w:rPr>
            <w:rFonts w:asciiTheme="minorHAnsi" w:eastAsiaTheme="minorEastAsia" w:hAnsiTheme="minorHAnsi" w:cstheme="minorBidi"/>
            <w:noProof/>
            <w:sz w:val="21"/>
            <w:szCs w:val="22"/>
          </w:rPr>
          <w:tab/>
        </w:r>
        <w:r w:rsidR="000A37F9" w:rsidRPr="00E70AF2">
          <w:rPr>
            <w:rStyle w:val="aa"/>
            <w:rFonts w:hint="eastAsia"/>
            <w:noProof/>
          </w:rPr>
          <w:t>农药管理法规政策</w:t>
        </w:r>
        <w:r w:rsidR="000A37F9">
          <w:rPr>
            <w:noProof/>
            <w:webHidden/>
          </w:rPr>
          <w:tab/>
        </w:r>
        <w:r w:rsidR="000A37F9">
          <w:rPr>
            <w:noProof/>
            <w:webHidden/>
          </w:rPr>
          <w:fldChar w:fldCharType="begin"/>
        </w:r>
        <w:r w:rsidR="000A37F9">
          <w:rPr>
            <w:noProof/>
            <w:webHidden/>
          </w:rPr>
          <w:instrText xml:space="preserve"> PAGEREF _Toc454524766 \h </w:instrText>
        </w:r>
        <w:r w:rsidR="000A37F9">
          <w:rPr>
            <w:noProof/>
            <w:webHidden/>
          </w:rPr>
        </w:r>
        <w:r w:rsidR="000A37F9">
          <w:rPr>
            <w:noProof/>
            <w:webHidden/>
          </w:rPr>
          <w:fldChar w:fldCharType="separate"/>
        </w:r>
        <w:r w:rsidR="00E1041A">
          <w:rPr>
            <w:noProof/>
            <w:webHidden/>
          </w:rPr>
          <w:t>14</w:t>
        </w:r>
        <w:r w:rsidR="000A37F9">
          <w:rPr>
            <w:noProof/>
            <w:webHidden/>
          </w:rPr>
          <w:fldChar w:fldCharType="end"/>
        </w:r>
      </w:hyperlink>
    </w:p>
    <w:p w14:paraId="3C373063" w14:textId="77777777" w:rsidR="000A37F9" w:rsidRDefault="00427116" w:rsidP="000A37F9">
      <w:pPr>
        <w:pStyle w:val="30"/>
        <w:tabs>
          <w:tab w:val="left" w:pos="1050"/>
          <w:tab w:val="right" w:leader="dot" w:pos="8813"/>
        </w:tabs>
        <w:adjustRightInd w:val="0"/>
        <w:snapToGrid w:val="0"/>
        <w:spacing w:line="360" w:lineRule="auto"/>
        <w:rPr>
          <w:rFonts w:asciiTheme="minorHAnsi" w:eastAsiaTheme="minorEastAsia" w:hAnsiTheme="minorHAnsi" w:cstheme="minorBidi"/>
          <w:noProof/>
          <w:sz w:val="21"/>
          <w:szCs w:val="22"/>
        </w:rPr>
      </w:pPr>
      <w:hyperlink w:anchor="_Toc454524767" w:history="1">
        <w:r w:rsidR="000A37F9" w:rsidRPr="00E70AF2">
          <w:rPr>
            <w:rStyle w:val="aa"/>
            <w:b/>
            <w:noProof/>
          </w:rPr>
          <w:t>4.2.3</w:t>
        </w:r>
        <w:r w:rsidR="000A37F9">
          <w:rPr>
            <w:rFonts w:asciiTheme="minorHAnsi" w:eastAsiaTheme="minorEastAsia" w:hAnsiTheme="minorHAnsi" w:cstheme="minorBidi"/>
            <w:noProof/>
            <w:sz w:val="21"/>
            <w:szCs w:val="22"/>
          </w:rPr>
          <w:tab/>
        </w:r>
        <w:r w:rsidR="000A37F9" w:rsidRPr="00E70AF2">
          <w:rPr>
            <w:rStyle w:val="aa"/>
            <w:rFonts w:hint="eastAsia"/>
            <w:noProof/>
          </w:rPr>
          <w:t>化学品类法规政策</w:t>
        </w:r>
        <w:r w:rsidR="000A37F9">
          <w:rPr>
            <w:noProof/>
            <w:webHidden/>
          </w:rPr>
          <w:tab/>
        </w:r>
        <w:r w:rsidR="000A37F9">
          <w:rPr>
            <w:noProof/>
            <w:webHidden/>
          </w:rPr>
          <w:fldChar w:fldCharType="begin"/>
        </w:r>
        <w:r w:rsidR="000A37F9">
          <w:rPr>
            <w:noProof/>
            <w:webHidden/>
          </w:rPr>
          <w:instrText xml:space="preserve"> PAGEREF _Toc454524767 \h </w:instrText>
        </w:r>
        <w:r w:rsidR="000A37F9">
          <w:rPr>
            <w:noProof/>
            <w:webHidden/>
          </w:rPr>
        </w:r>
        <w:r w:rsidR="000A37F9">
          <w:rPr>
            <w:noProof/>
            <w:webHidden/>
          </w:rPr>
          <w:fldChar w:fldCharType="separate"/>
        </w:r>
        <w:r w:rsidR="00E1041A">
          <w:rPr>
            <w:noProof/>
            <w:webHidden/>
          </w:rPr>
          <w:t>14</w:t>
        </w:r>
        <w:r w:rsidR="000A37F9">
          <w:rPr>
            <w:noProof/>
            <w:webHidden/>
          </w:rPr>
          <w:fldChar w:fldCharType="end"/>
        </w:r>
      </w:hyperlink>
    </w:p>
    <w:p w14:paraId="2C4827F9" w14:textId="77777777" w:rsidR="000A37F9" w:rsidRDefault="00427116" w:rsidP="000A37F9">
      <w:pPr>
        <w:pStyle w:val="30"/>
        <w:tabs>
          <w:tab w:val="left" w:pos="1050"/>
          <w:tab w:val="right" w:leader="dot" w:pos="8813"/>
        </w:tabs>
        <w:adjustRightInd w:val="0"/>
        <w:snapToGrid w:val="0"/>
        <w:spacing w:line="360" w:lineRule="auto"/>
        <w:rPr>
          <w:rFonts w:asciiTheme="minorHAnsi" w:eastAsiaTheme="minorEastAsia" w:hAnsiTheme="minorHAnsi" w:cstheme="minorBidi"/>
          <w:noProof/>
          <w:sz w:val="21"/>
          <w:szCs w:val="22"/>
        </w:rPr>
      </w:pPr>
      <w:hyperlink w:anchor="_Toc454524768" w:history="1">
        <w:r w:rsidR="000A37F9" w:rsidRPr="00E70AF2">
          <w:rPr>
            <w:rStyle w:val="aa"/>
            <w:b/>
            <w:noProof/>
          </w:rPr>
          <w:t>4.2.4</w:t>
        </w:r>
        <w:r w:rsidR="000A37F9">
          <w:rPr>
            <w:rFonts w:asciiTheme="minorHAnsi" w:eastAsiaTheme="minorEastAsia" w:hAnsiTheme="minorHAnsi" w:cstheme="minorBidi"/>
            <w:noProof/>
            <w:sz w:val="21"/>
            <w:szCs w:val="22"/>
          </w:rPr>
          <w:tab/>
        </w:r>
        <w:r w:rsidR="000A37F9" w:rsidRPr="00E70AF2">
          <w:rPr>
            <w:rStyle w:val="aa"/>
            <w:rFonts w:hint="eastAsia"/>
            <w:noProof/>
          </w:rPr>
          <w:t>污染场地技术导则</w:t>
        </w:r>
        <w:r w:rsidR="000A37F9">
          <w:rPr>
            <w:noProof/>
            <w:webHidden/>
          </w:rPr>
          <w:tab/>
        </w:r>
        <w:r w:rsidR="000A37F9">
          <w:rPr>
            <w:noProof/>
            <w:webHidden/>
          </w:rPr>
          <w:fldChar w:fldCharType="begin"/>
        </w:r>
        <w:r w:rsidR="000A37F9">
          <w:rPr>
            <w:noProof/>
            <w:webHidden/>
          </w:rPr>
          <w:instrText xml:space="preserve"> PAGEREF _Toc454524768 \h </w:instrText>
        </w:r>
        <w:r w:rsidR="000A37F9">
          <w:rPr>
            <w:noProof/>
            <w:webHidden/>
          </w:rPr>
        </w:r>
        <w:r w:rsidR="000A37F9">
          <w:rPr>
            <w:noProof/>
            <w:webHidden/>
          </w:rPr>
          <w:fldChar w:fldCharType="separate"/>
        </w:r>
        <w:r w:rsidR="00E1041A">
          <w:rPr>
            <w:noProof/>
            <w:webHidden/>
          </w:rPr>
          <w:t>16</w:t>
        </w:r>
        <w:r w:rsidR="000A37F9">
          <w:rPr>
            <w:noProof/>
            <w:webHidden/>
          </w:rPr>
          <w:fldChar w:fldCharType="end"/>
        </w:r>
      </w:hyperlink>
    </w:p>
    <w:p w14:paraId="67324569" w14:textId="77777777" w:rsidR="000A37F9" w:rsidRDefault="00427116" w:rsidP="000A37F9">
      <w:pPr>
        <w:pStyle w:val="30"/>
        <w:tabs>
          <w:tab w:val="left" w:pos="1050"/>
          <w:tab w:val="right" w:leader="dot" w:pos="8813"/>
        </w:tabs>
        <w:adjustRightInd w:val="0"/>
        <w:snapToGrid w:val="0"/>
        <w:spacing w:line="360" w:lineRule="auto"/>
        <w:rPr>
          <w:rFonts w:asciiTheme="minorHAnsi" w:eastAsiaTheme="minorEastAsia" w:hAnsiTheme="minorHAnsi" w:cstheme="minorBidi"/>
          <w:noProof/>
          <w:sz w:val="21"/>
          <w:szCs w:val="22"/>
        </w:rPr>
      </w:pPr>
      <w:hyperlink w:anchor="_Toc454524769" w:history="1">
        <w:r w:rsidR="000A37F9" w:rsidRPr="00E70AF2">
          <w:rPr>
            <w:rStyle w:val="aa"/>
            <w:b/>
            <w:noProof/>
          </w:rPr>
          <w:t>4.2.5</w:t>
        </w:r>
        <w:r w:rsidR="000A37F9">
          <w:rPr>
            <w:rFonts w:asciiTheme="minorHAnsi" w:eastAsiaTheme="minorEastAsia" w:hAnsiTheme="minorHAnsi" w:cstheme="minorBidi"/>
            <w:noProof/>
            <w:sz w:val="21"/>
            <w:szCs w:val="22"/>
          </w:rPr>
          <w:tab/>
        </w:r>
        <w:r w:rsidR="000A37F9" w:rsidRPr="00E70AF2">
          <w:rPr>
            <w:rStyle w:val="aa"/>
            <w:rFonts w:hint="eastAsia"/>
            <w:noProof/>
          </w:rPr>
          <w:t>其他相关技术导则</w:t>
        </w:r>
        <w:r w:rsidR="000A37F9">
          <w:rPr>
            <w:noProof/>
            <w:webHidden/>
          </w:rPr>
          <w:tab/>
        </w:r>
        <w:r w:rsidR="000A37F9">
          <w:rPr>
            <w:noProof/>
            <w:webHidden/>
          </w:rPr>
          <w:fldChar w:fldCharType="begin"/>
        </w:r>
        <w:r w:rsidR="000A37F9">
          <w:rPr>
            <w:noProof/>
            <w:webHidden/>
          </w:rPr>
          <w:instrText xml:space="preserve"> PAGEREF _Toc454524769 \h </w:instrText>
        </w:r>
        <w:r w:rsidR="000A37F9">
          <w:rPr>
            <w:noProof/>
            <w:webHidden/>
          </w:rPr>
        </w:r>
        <w:r w:rsidR="000A37F9">
          <w:rPr>
            <w:noProof/>
            <w:webHidden/>
          </w:rPr>
          <w:fldChar w:fldCharType="separate"/>
        </w:r>
        <w:r w:rsidR="00E1041A">
          <w:rPr>
            <w:noProof/>
            <w:webHidden/>
          </w:rPr>
          <w:t>17</w:t>
        </w:r>
        <w:r w:rsidR="000A37F9">
          <w:rPr>
            <w:noProof/>
            <w:webHidden/>
          </w:rPr>
          <w:fldChar w:fldCharType="end"/>
        </w:r>
      </w:hyperlink>
    </w:p>
    <w:p w14:paraId="0E9DB1B4" w14:textId="77777777" w:rsidR="000A37F9" w:rsidRDefault="00427116" w:rsidP="000A37F9">
      <w:pPr>
        <w:pStyle w:val="20"/>
        <w:tabs>
          <w:tab w:val="left" w:pos="630"/>
          <w:tab w:val="right" w:leader="dot" w:pos="8813"/>
        </w:tabs>
        <w:adjustRightInd w:val="0"/>
        <w:snapToGrid w:val="0"/>
        <w:spacing w:before="0" w:line="360" w:lineRule="auto"/>
        <w:rPr>
          <w:rFonts w:asciiTheme="minorHAnsi" w:eastAsiaTheme="minorEastAsia" w:hAnsiTheme="minorHAnsi" w:cstheme="minorBidi"/>
          <w:b w:val="0"/>
          <w:bCs w:val="0"/>
          <w:noProof/>
          <w:sz w:val="21"/>
          <w:szCs w:val="22"/>
        </w:rPr>
      </w:pPr>
      <w:hyperlink w:anchor="_Toc454524770" w:history="1">
        <w:r w:rsidR="000A37F9" w:rsidRPr="00E70AF2">
          <w:rPr>
            <w:rStyle w:val="aa"/>
            <w:noProof/>
          </w:rPr>
          <w:t>4.3</w:t>
        </w:r>
        <w:r w:rsidR="000A37F9">
          <w:rPr>
            <w:rFonts w:asciiTheme="minorHAnsi" w:eastAsiaTheme="minorEastAsia" w:hAnsiTheme="minorHAnsi" w:cstheme="minorBidi"/>
            <w:b w:val="0"/>
            <w:bCs w:val="0"/>
            <w:noProof/>
            <w:sz w:val="21"/>
            <w:szCs w:val="22"/>
          </w:rPr>
          <w:tab/>
        </w:r>
        <w:r w:rsidR="000A37F9" w:rsidRPr="00E70AF2">
          <w:rPr>
            <w:rStyle w:val="aa"/>
            <w:rFonts w:hint="eastAsia"/>
            <w:noProof/>
          </w:rPr>
          <w:t>中外对比和差距分析</w:t>
        </w:r>
        <w:r w:rsidR="000A37F9">
          <w:rPr>
            <w:noProof/>
            <w:webHidden/>
          </w:rPr>
          <w:tab/>
        </w:r>
        <w:r w:rsidR="000A37F9">
          <w:rPr>
            <w:noProof/>
            <w:webHidden/>
          </w:rPr>
          <w:fldChar w:fldCharType="begin"/>
        </w:r>
        <w:r w:rsidR="000A37F9">
          <w:rPr>
            <w:noProof/>
            <w:webHidden/>
          </w:rPr>
          <w:instrText xml:space="preserve"> PAGEREF _Toc454524770 \h </w:instrText>
        </w:r>
        <w:r w:rsidR="000A37F9">
          <w:rPr>
            <w:noProof/>
            <w:webHidden/>
          </w:rPr>
        </w:r>
        <w:r w:rsidR="000A37F9">
          <w:rPr>
            <w:noProof/>
            <w:webHidden/>
          </w:rPr>
          <w:fldChar w:fldCharType="separate"/>
        </w:r>
        <w:r w:rsidR="00E1041A">
          <w:rPr>
            <w:noProof/>
            <w:webHidden/>
          </w:rPr>
          <w:t>17</w:t>
        </w:r>
        <w:r w:rsidR="000A37F9">
          <w:rPr>
            <w:noProof/>
            <w:webHidden/>
          </w:rPr>
          <w:fldChar w:fldCharType="end"/>
        </w:r>
      </w:hyperlink>
    </w:p>
    <w:p w14:paraId="52B6F0B9" w14:textId="77777777" w:rsidR="000A37F9" w:rsidRDefault="00427116" w:rsidP="000A37F9">
      <w:pPr>
        <w:pStyle w:val="12"/>
        <w:tabs>
          <w:tab w:val="left" w:pos="1050"/>
          <w:tab w:val="right" w:leader="dot" w:pos="8813"/>
        </w:tabs>
        <w:adjustRightInd w:val="0"/>
        <w:snapToGrid w:val="0"/>
        <w:spacing w:before="0" w:line="360" w:lineRule="auto"/>
        <w:rPr>
          <w:rFonts w:asciiTheme="minorHAnsi" w:eastAsiaTheme="minorEastAsia" w:hAnsiTheme="minorHAnsi" w:cstheme="minorBidi"/>
          <w:b w:val="0"/>
          <w:bCs w:val="0"/>
          <w:caps w:val="0"/>
          <w:noProof/>
          <w:sz w:val="21"/>
          <w:szCs w:val="22"/>
        </w:rPr>
      </w:pPr>
      <w:hyperlink w:anchor="_Toc454524771" w:history="1">
        <w:r w:rsidR="000A37F9" w:rsidRPr="00E70AF2">
          <w:rPr>
            <w:rStyle w:val="aa"/>
            <w:rFonts w:hint="eastAsia"/>
            <w:noProof/>
          </w:rPr>
          <w:t>第五章</w:t>
        </w:r>
        <w:r w:rsidR="000A37F9">
          <w:rPr>
            <w:rFonts w:asciiTheme="minorHAnsi" w:eastAsiaTheme="minorEastAsia" w:hAnsiTheme="minorHAnsi" w:cstheme="minorBidi"/>
            <w:b w:val="0"/>
            <w:bCs w:val="0"/>
            <w:caps w:val="0"/>
            <w:noProof/>
            <w:sz w:val="21"/>
            <w:szCs w:val="22"/>
          </w:rPr>
          <w:tab/>
        </w:r>
        <w:r w:rsidR="000A37F9" w:rsidRPr="00E70AF2">
          <w:rPr>
            <w:rStyle w:val="aa"/>
            <w:rFonts w:hint="eastAsia"/>
            <w:noProof/>
          </w:rPr>
          <w:t>环境筛选和管理程序</w:t>
        </w:r>
        <w:r w:rsidR="000A37F9">
          <w:rPr>
            <w:noProof/>
            <w:webHidden/>
          </w:rPr>
          <w:tab/>
        </w:r>
        <w:r w:rsidR="000A37F9">
          <w:rPr>
            <w:noProof/>
            <w:webHidden/>
          </w:rPr>
          <w:fldChar w:fldCharType="begin"/>
        </w:r>
        <w:r w:rsidR="000A37F9">
          <w:rPr>
            <w:noProof/>
            <w:webHidden/>
          </w:rPr>
          <w:instrText xml:space="preserve"> PAGEREF _Toc454524771 \h </w:instrText>
        </w:r>
        <w:r w:rsidR="000A37F9">
          <w:rPr>
            <w:noProof/>
            <w:webHidden/>
          </w:rPr>
        </w:r>
        <w:r w:rsidR="000A37F9">
          <w:rPr>
            <w:noProof/>
            <w:webHidden/>
          </w:rPr>
          <w:fldChar w:fldCharType="separate"/>
        </w:r>
        <w:r w:rsidR="00E1041A">
          <w:rPr>
            <w:noProof/>
            <w:webHidden/>
          </w:rPr>
          <w:t>22</w:t>
        </w:r>
        <w:r w:rsidR="000A37F9">
          <w:rPr>
            <w:noProof/>
            <w:webHidden/>
          </w:rPr>
          <w:fldChar w:fldCharType="end"/>
        </w:r>
      </w:hyperlink>
    </w:p>
    <w:p w14:paraId="4F3DDB19" w14:textId="77777777" w:rsidR="000A37F9" w:rsidRDefault="00427116" w:rsidP="000A37F9">
      <w:pPr>
        <w:pStyle w:val="20"/>
        <w:tabs>
          <w:tab w:val="left" w:pos="630"/>
          <w:tab w:val="right" w:leader="dot" w:pos="8813"/>
        </w:tabs>
        <w:adjustRightInd w:val="0"/>
        <w:snapToGrid w:val="0"/>
        <w:spacing w:before="0" w:line="360" w:lineRule="auto"/>
        <w:rPr>
          <w:rFonts w:asciiTheme="minorHAnsi" w:eastAsiaTheme="minorEastAsia" w:hAnsiTheme="minorHAnsi" w:cstheme="minorBidi"/>
          <w:b w:val="0"/>
          <w:bCs w:val="0"/>
          <w:noProof/>
          <w:sz w:val="21"/>
          <w:szCs w:val="22"/>
        </w:rPr>
      </w:pPr>
      <w:hyperlink w:anchor="_Toc454524772" w:history="1">
        <w:r w:rsidR="000A37F9" w:rsidRPr="00E70AF2">
          <w:rPr>
            <w:rStyle w:val="aa"/>
            <w:noProof/>
          </w:rPr>
          <w:t>5.1</w:t>
        </w:r>
        <w:r w:rsidR="000A37F9">
          <w:rPr>
            <w:rFonts w:asciiTheme="minorHAnsi" w:eastAsiaTheme="minorEastAsia" w:hAnsiTheme="minorHAnsi" w:cstheme="minorBidi"/>
            <w:b w:val="0"/>
            <w:bCs w:val="0"/>
            <w:noProof/>
            <w:sz w:val="21"/>
            <w:szCs w:val="22"/>
          </w:rPr>
          <w:tab/>
        </w:r>
        <w:r w:rsidR="000A37F9" w:rsidRPr="00E70AF2">
          <w:rPr>
            <w:rStyle w:val="aa"/>
            <w:rFonts w:hint="eastAsia"/>
            <w:noProof/>
          </w:rPr>
          <w:t>子项目环境筛选</w:t>
        </w:r>
        <w:r w:rsidR="000A37F9">
          <w:rPr>
            <w:noProof/>
            <w:webHidden/>
          </w:rPr>
          <w:tab/>
        </w:r>
        <w:r w:rsidR="000A37F9">
          <w:rPr>
            <w:noProof/>
            <w:webHidden/>
          </w:rPr>
          <w:fldChar w:fldCharType="begin"/>
        </w:r>
        <w:r w:rsidR="000A37F9">
          <w:rPr>
            <w:noProof/>
            <w:webHidden/>
          </w:rPr>
          <w:instrText xml:space="preserve"> PAGEREF _Toc454524772 \h </w:instrText>
        </w:r>
        <w:r w:rsidR="000A37F9">
          <w:rPr>
            <w:noProof/>
            <w:webHidden/>
          </w:rPr>
        </w:r>
        <w:r w:rsidR="000A37F9">
          <w:rPr>
            <w:noProof/>
            <w:webHidden/>
          </w:rPr>
          <w:fldChar w:fldCharType="separate"/>
        </w:r>
        <w:r w:rsidR="00E1041A">
          <w:rPr>
            <w:noProof/>
            <w:webHidden/>
          </w:rPr>
          <w:t>22</w:t>
        </w:r>
        <w:r w:rsidR="000A37F9">
          <w:rPr>
            <w:noProof/>
            <w:webHidden/>
          </w:rPr>
          <w:fldChar w:fldCharType="end"/>
        </w:r>
      </w:hyperlink>
    </w:p>
    <w:p w14:paraId="130B2B85" w14:textId="77777777" w:rsidR="000A37F9" w:rsidRDefault="00427116" w:rsidP="000A37F9">
      <w:pPr>
        <w:pStyle w:val="20"/>
        <w:tabs>
          <w:tab w:val="left" w:pos="630"/>
          <w:tab w:val="right" w:leader="dot" w:pos="8813"/>
        </w:tabs>
        <w:adjustRightInd w:val="0"/>
        <w:snapToGrid w:val="0"/>
        <w:spacing w:before="0" w:line="360" w:lineRule="auto"/>
        <w:rPr>
          <w:rFonts w:asciiTheme="minorHAnsi" w:eastAsiaTheme="minorEastAsia" w:hAnsiTheme="minorHAnsi" w:cstheme="minorBidi"/>
          <w:b w:val="0"/>
          <w:bCs w:val="0"/>
          <w:noProof/>
          <w:sz w:val="21"/>
          <w:szCs w:val="22"/>
        </w:rPr>
      </w:pPr>
      <w:hyperlink w:anchor="_Toc454524773" w:history="1">
        <w:r w:rsidR="000A37F9" w:rsidRPr="00E70AF2">
          <w:rPr>
            <w:rStyle w:val="aa"/>
            <w:noProof/>
          </w:rPr>
          <w:t>5.2</w:t>
        </w:r>
        <w:r w:rsidR="000A37F9">
          <w:rPr>
            <w:rFonts w:asciiTheme="minorHAnsi" w:eastAsiaTheme="minorEastAsia" w:hAnsiTheme="minorHAnsi" w:cstheme="minorBidi"/>
            <w:b w:val="0"/>
            <w:bCs w:val="0"/>
            <w:noProof/>
            <w:sz w:val="21"/>
            <w:szCs w:val="22"/>
          </w:rPr>
          <w:tab/>
        </w:r>
        <w:r w:rsidR="000A37F9" w:rsidRPr="00E70AF2">
          <w:rPr>
            <w:rStyle w:val="aa"/>
            <w:rFonts w:hint="eastAsia"/>
            <w:noProof/>
          </w:rPr>
          <w:t>子项目准备</w:t>
        </w:r>
        <w:r w:rsidR="000A37F9">
          <w:rPr>
            <w:noProof/>
            <w:webHidden/>
          </w:rPr>
          <w:tab/>
        </w:r>
        <w:r w:rsidR="000A37F9">
          <w:rPr>
            <w:noProof/>
            <w:webHidden/>
          </w:rPr>
          <w:fldChar w:fldCharType="begin"/>
        </w:r>
        <w:r w:rsidR="000A37F9">
          <w:rPr>
            <w:noProof/>
            <w:webHidden/>
          </w:rPr>
          <w:instrText xml:space="preserve"> PAGEREF _Toc454524773 \h </w:instrText>
        </w:r>
        <w:r w:rsidR="000A37F9">
          <w:rPr>
            <w:noProof/>
            <w:webHidden/>
          </w:rPr>
        </w:r>
        <w:r w:rsidR="000A37F9">
          <w:rPr>
            <w:noProof/>
            <w:webHidden/>
          </w:rPr>
          <w:fldChar w:fldCharType="separate"/>
        </w:r>
        <w:r w:rsidR="00E1041A">
          <w:rPr>
            <w:noProof/>
            <w:webHidden/>
          </w:rPr>
          <w:t>22</w:t>
        </w:r>
        <w:r w:rsidR="000A37F9">
          <w:rPr>
            <w:noProof/>
            <w:webHidden/>
          </w:rPr>
          <w:fldChar w:fldCharType="end"/>
        </w:r>
      </w:hyperlink>
    </w:p>
    <w:p w14:paraId="2E915433" w14:textId="77777777" w:rsidR="000A37F9" w:rsidRDefault="00427116" w:rsidP="000A37F9">
      <w:pPr>
        <w:pStyle w:val="30"/>
        <w:tabs>
          <w:tab w:val="left" w:pos="1050"/>
          <w:tab w:val="right" w:leader="dot" w:pos="8813"/>
        </w:tabs>
        <w:adjustRightInd w:val="0"/>
        <w:snapToGrid w:val="0"/>
        <w:spacing w:line="360" w:lineRule="auto"/>
        <w:rPr>
          <w:rFonts w:asciiTheme="minorHAnsi" w:eastAsiaTheme="minorEastAsia" w:hAnsiTheme="minorHAnsi" w:cstheme="minorBidi"/>
          <w:noProof/>
          <w:sz w:val="21"/>
          <w:szCs w:val="22"/>
        </w:rPr>
      </w:pPr>
      <w:hyperlink w:anchor="_Toc454524774" w:history="1">
        <w:r w:rsidR="000A37F9" w:rsidRPr="00E70AF2">
          <w:rPr>
            <w:rStyle w:val="aa"/>
            <w:b/>
            <w:noProof/>
          </w:rPr>
          <w:t>5.2.1</w:t>
        </w:r>
        <w:r w:rsidR="000A37F9">
          <w:rPr>
            <w:rFonts w:asciiTheme="minorHAnsi" w:eastAsiaTheme="minorEastAsia" w:hAnsiTheme="minorHAnsi" w:cstheme="minorBidi"/>
            <w:noProof/>
            <w:sz w:val="21"/>
            <w:szCs w:val="22"/>
          </w:rPr>
          <w:tab/>
        </w:r>
        <w:r w:rsidR="000A37F9" w:rsidRPr="00E70AF2">
          <w:rPr>
            <w:rStyle w:val="aa"/>
            <w:rFonts w:hint="eastAsia"/>
            <w:noProof/>
          </w:rPr>
          <w:t>转产的企业</w:t>
        </w:r>
        <w:r w:rsidR="000A37F9">
          <w:rPr>
            <w:noProof/>
            <w:webHidden/>
          </w:rPr>
          <w:tab/>
        </w:r>
        <w:r w:rsidR="000A37F9">
          <w:rPr>
            <w:noProof/>
            <w:webHidden/>
          </w:rPr>
          <w:fldChar w:fldCharType="begin"/>
        </w:r>
        <w:r w:rsidR="000A37F9">
          <w:rPr>
            <w:noProof/>
            <w:webHidden/>
          </w:rPr>
          <w:instrText xml:space="preserve"> PAGEREF _Toc454524774 \h </w:instrText>
        </w:r>
        <w:r w:rsidR="000A37F9">
          <w:rPr>
            <w:noProof/>
            <w:webHidden/>
          </w:rPr>
        </w:r>
        <w:r w:rsidR="000A37F9">
          <w:rPr>
            <w:noProof/>
            <w:webHidden/>
          </w:rPr>
          <w:fldChar w:fldCharType="separate"/>
        </w:r>
        <w:r w:rsidR="00E1041A">
          <w:rPr>
            <w:noProof/>
            <w:webHidden/>
          </w:rPr>
          <w:t>22</w:t>
        </w:r>
        <w:r w:rsidR="000A37F9">
          <w:rPr>
            <w:noProof/>
            <w:webHidden/>
          </w:rPr>
          <w:fldChar w:fldCharType="end"/>
        </w:r>
      </w:hyperlink>
    </w:p>
    <w:p w14:paraId="1857FBED" w14:textId="77777777" w:rsidR="000A37F9" w:rsidRDefault="00427116" w:rsidP="000A37F9">
      <w:pPr>
        <w:pStyle w:val="30"/>
        <w:tabs>
          <w:tab w:val="left" w:pos="1050"/>
          <w:tab w:val="right" w:leader="dot" w:pos="8813"/>
        </w:tabs>
        <w:adjustRightInd w:val="0"/>
        <w:snapToGrid w:val="0"/>
        <w:spacing w:line="360" w:lineRule="auto"/>
        <w:rPr>
          <w:rFonts w:asciiTheme="minorHAnsi" w:eastAsiaTheme="minorEastAsia" w:hAnsiTheme="minorHAnsi" w:cstheme="minorBidi"/>
          <w:noProof/>
          <w:sz w:val="21"/>
          <w:szCs w:val="22"/>
        </w:rPr>
      </w:pPr>
      <w:hyperlink w:anchor="_Toc454524775" w:history="1">
        <w:r w:rsidR="000A37F9" w:rsidRPr="00E70AF2">
          <w:rPr>
            <w:rStyle w:val="aa"/>
            <w:b/>
            <w:noProof/>
          </w:rPr>
          <w:t>5.2.2</w:t>
        </w:r>
        <w:r w:rsidR="000A37F9">
          <w:rPr>
            <w:rFonts w:asciiTheme="minorHAnsi" w:eastAsiaTheme="minorEastAsia" w:hAnsiTheme="minorHAnsi" w:cstheme="minorBidi"/>
            <w:noProof/>
            <w:sz w:val="21"/>
            <w:szCs w:val="22"/>
          </w:rPr>
          <w:tab/>
        </w:r>
        <w:r w:rsidR="000A37F9" w:rsidRPr="00E70AF2">
          <w:rPr>
            <w:rStyle w:val="aa"/>
            <w:rFonts w:hint="eastAsia"/>
            <w:noProof/>
          </w:rPr>
          <w:t>关停的企业</w:t>
        </w:r>
        <w:r w:rsidR="000A37F9">
          <w:rPr>
            <w:noProof/>
            <w:webHidden/>
          </w:rPr>
          <w:tab/>
        </w:r>
        <w:r w:rsidR="000A37F9">
          <w:rPr>
            <w:noProof/>
            <w:webHidden/>
          </w:rPr>
          <w:fldChar w:fldCharType="begin"/>
        </w:r>
        <w:r w:rsidR="000A37F9">
          <w:rPr>
            <w:noProof/>
            <w:webHidden/>
          </w:rPr>
          <w:instrText xml:space="preserve"> PAGEREF _Toc454524775 \h </w:instrText>
        </w:r>
        <w:r w:rsidR="000A37F9">
          <w:rPr>
            <w:noProof/>
            <w:webHidden/>
          </w:rPr>
        </w:r>
        <w:r w:rsidR="000A37F9">
          <w:rPr>
            <w:noProof/>
            <w:webHidden/>
          </w:rPr>
          <w:fldChar w:fldCharType="separate"/>
        </w:r>
        <w:r w:rsidR="00E1041A">
          <w:rPr>
            <w:noProof/>
            <w:webHidden/>
          </w:rPr>
          <w:t>23</w:t>
        </w:r>
        <w:r w:rsidR="000A37F9">
          <w:rPr>
            <w:noProof/>
            <w:webHidden/>
          </w:rPr>
          <w:fldChar w:fldCharType="end"/>
        </w:r>
      </w:hyperlink>
    </w:p>
    <w:p w14:paraId="02686CF2" w14:textId="77777777" w:rsidR="000A37F9" w:rsidRDefault="00427116" w:rsidP="000A37F9">
      <w:pPr>
        <w:pStyle w:val="30"/>
        <w:tabs>
          <w:tab w:val="left" w:pos="1050"/>
          <w:tab w:val="right" w:leader="dot" w:pos="8813"/>
        </w:tabs>
        <w:adjustRightInd w:val="0"/>
        <w:snapToGrid w:val="0"/>
        <w:spacing w:line="360" w:lineRule="auto"/>
        <w:rPr>
          <w:rFonts w:asciiTheme="minorHAnsi" w:eastAsiaTheme="minorEastAsia" w:hAnsiTheme="minorHAnsi" w:cstheme="minorBidi"/>
          <w:noProof/>
          <w:sz w:val="21"/>
          <w:szCs w:val="22"/>
        </w:rPr>
      </w:pPr>
      <w:hyperlink w:anchor="_Toc454524776" w:history="1">
        <w:r w:rsidR="000A37F9" w:rsidRPr="00E70AF2">
          <w:rPr>
            <w:rStyle w:val="aa"/>
            <w:b/>
            <w:noProof/>
          </w:rPr>
          <w:t>5.2.3</w:t>
        </w:r>
        <w:r w:rsidR="000A37F9">
          <w:rPr>
            <w:rFonts w:asciiTheme="minorHAnsi" w:eastAsiaTheme="minorEastAsia" w:hAnsiTheme="minorHAnsi" w:cstheme="minorBidi"/>
            <w:noProof/>
            <w:sz w:val="21"/>
            <w:szCs w:val="22"/>
          </w:rPr>
          <w:tab/>
        </w:r>
        <w:r w:rsidR="000A37F9" w:rsidRPr="00E70AF2">
          <w:rPr>
            <w:rStyle w:val="aa"/>
            <w:rFonts w:hint="eastAsia"/>
            <w:noProof/>
          </w:rPr>
          <w:t>技术改造的企业</w:t>
        </w:r>
        <w:r w:rsidR="000A37F9">
          <w:rPr>
            <w:noProof/>
            <w:webHidden/>
          </w:rPr>
          <w:tab/>
        </w:r>
        <w:r w:rsidR="000A37F9">
          <w:rPr>
            <w:noProof/>
            <w:webHidden/>
          </w:rPr>
          <w:fldChar w:fldCharType="begin"/>
        </w:r>
        <w:r w:rsidR="000A37F9">
          <w:rPr>
            <w:noProof/>
            <w:webHidden/>
          </w:rPr>
          <w:instrText xml:space="preserve"> PAGEREF _Toc454524776 \h </w:instrText>
        </w:r>
        <w:r w:rsidR="000A37F9">
          <w:rPr>
            <w:noProof/>
            <w:webHidden/>
          </w:rPr>
        </w:r>
        <w:r w:rsidR="000A37F9">
          <w:rPr>
            <w:noProof/>
            <w:webHidden/>
          </w:rPr>
          <w:fldChar w:fldCharType="separate"/>
        </w:r>
        <w:r w:rsidR="00E1041A">
          <w:rPr>
            <w:noProof/>
            <w:webHidden/>
          </w:rPr>
          <w:t>23</w:t>
        </w:r>
        <w:r w:rsidR="000A37F9">
          <w:rPr>
            <w:noProof/>
            <w:webHidden/>
          </w:rPr>
          <w:fldChar w:fldCharType="end"/>
        </w:r>
      </w:hyperlink>
    </w:p>
    <w:p w14:paraId="7B283C14" w14:textId="77777777" w:rsidR="000A37F9" w:rsidRDefault="00427116" w:rsidP="000A37F9">
      <w:pPr>
        <w:pStyle w:val="30"/>
        <w:tabs>
          <w:tab w:val="left" w:pos="1050"/>
          <w:tab w:val="right" w:leader="dot" w:pos="8813"/>
        </w:tabs>
        <w:adjustRightInd w:val="0"/>
        <w:snapToGrid w:val="0"/>
        <w:spacing w:line="360" w:lineRule="auto"/>
        <w:rPr>
          <w:rFonts w:asciiTheme="minorHAnsi" w:eastAsiaTheme="minorEastAsia" w:hAnsiTheme="minorHAnsi" w:cstheme="minorBidi"/>
          <w:noProof/>
          <w:sz w:val="21"/>
          <w:szCs w:val="22"/>
        </w:rPr>
      </w:pPr>
      <w:hyperlink w:anchor="_Toc454524777" w:history="1">
        <w:r w:rsidR="000A37F9" w:rsidRPr="00E70AF2">
          <w:rPr>
            <w:rStyle w:val="aa"/>
            <w:b/>
            <w:noProof/>
          </w:rPr>
          <w:t>5.2.4</w:t>
        </w:r>
        <w:r w:rsidR="000A37F9">
          <w:rPr>
            <w:rFonts w:asciiTheme="minorHAnsi" w:eastAsiaTheme="minorEastAsia" w:hAnsiTheme="minorHAnsi" w:cstheme="minorBidi"/>
            <w:noProof/>
            <w:sz w:val="21"/>
            <w:szCs w:val="22"/>
          </w:rPr>
          <w:tab/>
        </w:r>
        <w:r w:rsidR="000A37F9" w:rsidRPr="00E70AF2">
          <w:rPr>
            <w:rStyle w:val="aa"/>
            <w:rFonts w:hint="eastAsia"/>
            <w:noProof/>
          </w:rPr>
          <w:t>不涉及企业的示范活动</w:t>
        </w:r>
        <w:r w:rsidR="000A37F9">
          <w:rPr>
            <w:noProof/>
            <w:webHidden/>
          </w:rPr>
          <w:tab/>
        </w:r>
        <w:r w:rsidR="000A37F9">
          <w:rPr>
            <w:noProof/>
            <w:webHidden/>
          </w:rPr>
          <w:fldChar w:fldCharType="begin"/>
        </w:r>
        <w:r w:rsidR="000A37F9">
          <w:rPr>
            <w:noProof/>
            <w:webHidden/>
          </w:rPr>
          <w:instrText xml:space="preserve"> PAGEREF _Toc454524777 \h </w:instrText>
        </w:r>
        <w:r w:rsidR="000A37F9">
          <w:rPr>
            <w:noProof/>
            <w:webHidden/>
          </w:rPr>
        </w:r>
        <w:r w:rsidR="000A37F9">
          <w:rPr>
            <w:noProof/>
            <w:webHidden/>
          </w:rPr>
          <w:fldChar w:fldCharType="separate"/>
        </w:r>
        <w:r w:rsidR="00E1041A">
          <w:rPr>
            <w:noProof/>
            <w:webHidden/>
          </w:rPr>
          <w:t>23</w:t>
        </w:r>
        <w:r w:rsidR="000A37F9">
          <w:rPr>
            <w:noProof/>
            <w:webHidden/>
          </w:rPr>
          <w:fldChar w:fldCharType="end"/>
        </w:r>
      </w:hyperlink>
    </w:p>
    <w:p w14:paraId="5195C600" w14:textId="77777777" w:rsidR="000A37F9" w:rsidRDefault="00427116" w:rsidP="000A37F9">
      <w:pPr>
        <w:pStyle w:val="20"/>
        <w:tabs>
          <w:tab w:val="left" w:pos="630"/>
          <w:tab w:val="right" w:leader="dot" w:pos="8813"/>
        </w:tabs>
        <w:adjustRightInd w:val="0"/>
        <w:snapToGrid w:val="0"/>
        <w:spacing w:before="0" w:line="360" w:lineRule="auto"/>
        <w:rPr>
          <w:rFonts w:asciiTheme="minorHAnsi" w:eastAsiaTheme="minorEastAsia" w:hAnsiTheme="minorHAnsi" w:cstheme="minorBidi"/>
          <w:b w:val="0"/>
          <w:bCs w:val="0"/>
          <w:noProof/>
          <w:sz w:val="21"/>
          <w:szCs w:val="22"/>
        </w:rPr>
      </w:pPr>
      <w:hyperlink w:anchor="_Toc454524778" w:history="1">
        <w:r w:rsidR="000A37F9" w:rsidRPr="00E70AF2">
          <w:rPr>
            <w:rStyle w:val="aa"/>
            <w:noProof/>
          </w:rPr>
          <w:t>5.3</w:t>
        </w:r>
        <w:r w:rsidR="000A37F9">
          <w:rPr>
            <w:rFonts w:asciiTheme="minorHAnsi" w:eastAsiaTheme="minorEastAsia" w:hAnsiTheme="minorHAnsi" w:cstheme="minorBidi"/>
            <w:b w:val="0"/>
            <w:bCs w:val="0"/>
            <w:noProof/>
            <w:sz w:val="21"/>
            <w:szCs w:val="22"/>
          </w:rPr>
          <w:tab/>
        </w:r>
        <w:r w:rsidR="000A37F9" w:rsidRPr="00E70AF2">
          <w:rPr>
            <w:rStyle w:val="aa"/>
            <w:rFonts w:hint="eastAsia"/>
            <w:noProof/>
          </w:rPr>
          <w:t>信息公开和公众参与</w:t>
        </w:r>
        <w:r w:rsidR="000A37F9">
          <w:rPr>
            <w:noProof/>
            <w:webHidden/>
          </w:rPr>
          <w:tab/>
        </w:r>
        <w:r w:rsidR="000A37F9">
          <w:rPr>
            <w:noProof/>
            <w:webHidden/>
          </w:rPr>
          <w:fldChar w:fldCharType="begin"/>
        </w:r>
        <w:r w:rsidR="000A37F9">
          <w:rPr>
            <w:noProof/>
            <w:webHidden/>
          </w:rPr>
          <w:instrText xml:space="preserve"> PAGEREF _Toc454524778 \h </w:instrText>
        </w:r>
        <w:r w:rsidR="000A37F9">
          <w:rPr>
            <w:noProof/>
            <w:webHidden/>
          </w:rPr>
        </w:r>
        <w:r w:rsidR="000A37F9">
          <w:rPr>
            <w:noProof/>
            <w:webHidden/>
          </w:rPr>
          <w:fldChar w:fldCharType="separate"/>
        </w:r>
        <w:r w:rsidR="00E1041A">
          <w:rPr>
            <w:noProof/>
            <w:webHidden/>
          </w:rPr>
          <w:t>24</w:t>
        </w:r>
        <w:r w:rsidR="000A37F9">
          <w:rPr>
            <w:noProof/>
            <w:webHidden/>
          </w:rPr>
          <w:fldChar w:fldCharType="end"/>
        </w:r>
      </w:hyperlink>
    </w:p>
    <w:p w14:paraId="79D9CCA2" w14:textId="77777777" w:rsidR="000A37F9" w:rsidRDefault="00427116" w:rsidP="000A37F9">
      <w:pPr>
        <w:pStyle w:val="20"/>
        <w:tabs>
          <w:tab w:val="left" w:pos="630"/>
          <w:tab w:val="right" w:leader="dot" w:pos="8813"/>
        </w:tabs>
        <w:adjustRightInd w:val="0"/>
        <w:snapToGrid w:val="0"/>
        <w:spacing w:before="0" w:line="360" w:lineRule="auto"/>
        <w:rPr>
          <w:rFonts w:asciiTheme="minorHAnsi" w:eastAsiaTheme="minorEastAsia" w:hAnsiTheme="minorHAnsi" w:cstheme="minorBidi"/>
          <w:b w:val="0"/>
          <w:bCs w:val="0"/>
          <w:noProof/>
          <w:sz w:val="21"/>
          <w:szCs w:val="22"/>
        </w:rPr>
      </w:pPr>
      <w:hyperlink w:anchor="_Toc454524779" w:history="1">
        <w:r w:rsidR="000A37F9" w:rsidRPr="00E70AF2">
          <w:rPr>
            <w:rStyle w:val="aa"/>
            <w:noProof/>
          </w:rPr>
          <w:t>5.4</w:t>
        </w:r>
        <w:r w:rsidR="000A37F9">
          <w:rPr>
            <w:rFonts w:asciiTheme="minorHAnsi" w:eastAsiaTheme="minorEastAsia" w:hAnsiTheme="minorHAnsi" w:cstheme="minorBidi"/>
            <w:b w:val="0"/>
            <w:bCs w:val="0"/>
            <w:noProof/>
            <w:sz w:val="21"/>
            <w:szCs w:val="22"/>
          </w:rPr>
          <w:tab/>
        </w:r>
        <w:r w:rsidR="000A37F9" w:rsidRPr="00E70AF2">
          <w:rPr>
            <w:rStyle w:val="aa"/>
            <w:rFonts w:hint="eastAsia"/>
            <w:noProof/>
          </w:rPr>
          <w:t>审查和批准</w:t>
        </w:r>
        <w:r w:rsidR="000A37F9">
          <w:rPr>
            <w:noProof/>
            <w:webHidden/>
          </w:rPr>
          <w:tab/>
        </w:r>
        <w:r w:rsidR="000A37F9">
          <w:rPr>
            <w:noProof/>
            <w:webHidden/>
          </w:rPr>
          <w:fldChar w:fldCharType="begin"/>
        </w:r>
        <w:r w:rsidR="000A37F9">
          <w:rPr>
            <w:noProof/>
            <w:webHidden/>
          </w:rPr>
          <w:instrText xml:space="preserve"> PAGEREF _Toc454524779 \h </w:instrText>
        </w:r>
        <w:r w:rsidR="000A37F9">
          <w:rPr>
            <w:noProof/>
            <w:webHidden/>
          </w:rPr>
        </w:r>
        <w:r w:rsidR="000A37F9">
          <w:rPr>
            <w:noProof/>
            <w:webHidden/>
          </w:rPr>
          <w:fldChar w:fldCharType="separate"/>
        </w:r>
        <w:r w:rsidR="00E1041A">
          <w:rPr>
            <w:noProof/>
            <w:webHidden/>
          </w:rPr>
          <w:t>24</w:t>
        </w:r>
        <w:r w:rsidR="000A37F9">
          <w:rPr>
            <w:noProof/>
            <w:webHidden/>
          </w:rPr>
          <w:fldChar w:fldCharType="end"/>
        </w:r>
      </w:hyperlink>
    </w:p>
    <w:p w14:paraId="338C4C80" w14:textId="77777777" w:rsidR="000A37F9" w:rsidRDefault="00427116" w:rsidP="000A37F9">
      <w:pPr>
        <w:pStyle w:val="20"/>
        <w:tabs>
          <w:tab w:val="left" w:pos="630"/>
          <w:tab w:val="right" w:leader="dot" w:pos="8813"/>
        </w:tabs>
        <w:adjustRightInd w:val="0"/>
        <w:snapToGrid w:val="0"/>
        <w:spacing w:before="0" w:line="360" w:lineRule="auto"/>
        <w:rPr>
          <w:rFonts w:asciiTheme="minorHAnsi" w:eastAsiaTheme="minorEastAsia" w:hAnsiTheme="minorHAnsi" w:cstheme="minorBidi"/>
          <w:b w:val="0"/>
          <w:bCs w:val="0"/>
          <w:noProof/>
          <w:sz w:val="21"/>
          <w:szCs w:val="22"/>
        </w:rPr>
      </w:pPr>
      <w:hyperlink w:anchor="_Toc454524780" w:history="1">
        <w:r w:rsidR="000A37F9" w:rsidRPr="00E70AF2">
          <w:rPr>
            <w:rStyle w:val="aa"/>
            <w:noProof/>
          </w:rPr>
          <w:t>5.5</w:t>
        </w:r>
        <w:r w:rsidR="000A37F9">
          <w:rPr>
            <w:rFonts w:asciiTheme="minorHAnsi" w:eastAsiaTheme="minorEastAsia" w:hAnsiTheme="minorHAnsi" w:cstheme="minorBidi"/>
            <w:b w:val="0"/>
            <w:bCs w:val="0"/>
            <w:noProof/>
            <w:sz w:val="21"/>
            <w:szCs w:val="22"/>
          </w:rPr>
          <w:tab/>
        </w:r>
        <w:r w:rsidR="000A37F9" w:rsidRPr="00E70AF2">
          <w:rPr>
            <w:rStyle w:val="aa"/>
            <w:rFonts w:hint="eastAsia"/>
            <w:noProof/>
          </w:rPr>
          <w:t>实施与监督</w:t>
        </w:r>
        <w:r w:rsidR="000A37F9">
          <w:rPr>
            <w:noProof/>
            <w:webHidden/>
          </w:rPr>
          <w:tab/>
        </w:r>
        <w:r w:rsidR="000A37F9">
          <w:rPr>
            <w:noProof/>
            <w:webHidden/>
          </w:rPr>
          <w:fldChar w:fldCharType="begin"/>
        </w:r>
        <w:r w:rsidR="000A37F9">
          <w:rPr>
            <w:noProof/>
            <w:webHidden/>
          </w:rPr>
          <w:instrText xml:space="preserve"> PAGEREF _Toc454524780 \h </w:instrText>
        </w:r>
        <w:r w:rsidR="000A37F9">
          <w:rPr>
            <w:noProof/>
            <w:webHidden/>
          </w:rPr>
        </w:r>
        <w:r w:rsidR="000A37F9">
          <w:rPr>
            <w:noProof/>
            <w:webHidden/>
          </w:rPr>
          <w:fldChar w:fldCharType="separate"/>
        </w:r>
        <w:r w:rsidR="00E1041A">
          <w:rPr>
            <w:noProof/>
            <w:webHidden/>
          </w:rPr>
          <w:t>25</w:t>
        </w:r>
        <w:r w:rsidR="000A37F9">
          <w:rPr>
            <w:noProof/>
            <w:webHidden/>
          </w:rPr>
          <w:fldChar w:fldCharType="end"/>
        </w:r>
      </w:hyperlink>
    </w:p>
    <w:p w14:paraId="285FA8B0" w14:textId="77777777" w:rsidR="000A37F9" w:rsidRDefault="00427116" w:rsidP="000A37F9">
      <w:pPr>
        <w:pStyle w:val="20"/>
        <w:tabs>
          <w:tab w:val="left" w:pos="630"/>
          <w:tab w:val="right" w:leader="dot" w:pos="8813"/>
        </w:tabs>
        <w:adjustRightInd w:val="0"/>
        <w:snapToGrid w:val="0"/>
        <w:spacing w:before="0" w:line="360" w:lineRule="auto"/>
        <w:rPr>
          <w:rFonts w:asciiTheme="minorHAnsi" w:eastAsiaTheme="minorEastAsia" w:hAnsiTheme="minorHAnsi" w:cstheme="minorBidi"/>
          <w:b w:val="0"/>
          <w:bCs w:val="0"/>
          <w:noProof/>
          <w:sz w:val="21"/>
          <w:szCs w:val="22"/>
        </w:rPr>
      </w:pPr>
      <w:hyperlink w:anchor="_Toc454524781" w:history="1">
        <w:r w:rsidR="000A37F9" w:rsidRPr="00E70AF2">
          <w:rPr>
            <w:rStyle w:val="aa"/>
            <w:noProof/>
          </w:rPr>
          <w:t>5.6</w:t>
        </w:r>
        <w:r w:rsidR="000A37F9">
          <w:rPr>
            <w:rFonts w:asciiTheme="minorHAnsi" w:eastAsiaTheme="minorEastAsia" w:hAnsiTheme="minorHAnsi" w:cstheme="minorBidi"/>
            <w:b w:val="0"/>
            <w:bCs w:val="0"/>
            <w:noProof/>
            <w:sz w:val="21"/>
            <w:szCs w:val="22"/>
          </w:rPr>
          <w:tab/>
        </w:r>
        <w:r w:rsidR="000A37F9" w:rsidRPr="00E70AF2">
          <w:rPr>
            <w:rStyle w:val="aa"/>
            <w:rFonts w:hint="eastAsia"/>
            <w:noProof/>
          </w:rPr>
          <w:t>报告制度与要求</w:t>
        </w:r>
        <w:r w:rsidR="000A37F9">
          <w:rPr>
            <w:noProof/>
            <w:webHidden/>
          </w:rPr>
          <w:tab/>
        </w:r>
        <w:r w:rsidR="000A37F9">
          <w:rPr>
            <w:noProof/>
            <w:webHidden/>
          </w:rPr>
          <w:fldChar w:fldCharType="begin"/>
        </w:r>
        <w:r w:rsidR="000A37F9">
          <w:rPr>
            <w:noProof/>
            <w:webHidden/>
          </w:rPr>
          <w:instrText xml:space="preserve"> PAGEREF _Toc454524781 \h </w:instrText>
        </w:r>
        <w:r w:rsidR="000A37F9">
          <w:rPr>
            <w:noProof/>
            <w:webHidden/>
          </w:rPr>
        </w:r>
        <w:r w:rsidR="000A37F9">
          <w:rPr>
            <w:noProof/>
            <w:webHidden/>
          </w:rPr>
          <w:fldChar w:fldCharType="separate"/>
        </w:r>
        <w:r w:rsidR="00E1041A">
          <w:rPr>
            <w:noProof/>
            <w:webHidden/>
          </w:rPr>
          <w:t>27</w:t>
        </w:r>
        <w:r w:rsidR="000A37F9">
          <w:rPr>
            <w:noProof/>
            <w:webHidden/>
          </w:rPr>
          <w:fldChar w:fldCharType="end"/>
        </w:r>
      </w:hyperlink>
    </w:p>
    <w:p w14:paraId="78D727C6" w14:textId="77777777" w:rsidR="000A37F9" w:rsidRDefault="00427116" w:rsidP="000A37F9">
      <w:pPr>
        <w:pStyle w:val="12"/>
        <w:tabs>
          <w:tab w:val="left" w:pos="1050"/>
          <w:tab w:val="right" w:leader="dot" w:pos="8813"/>
        </w:tabs>
        <w:adjustRightInd w:val="0"/>
        <w:snapToGrid w:val="0"/>
        <w:spacing w:before="0" w:line="360" w:lineRule="auto"/>
        <w:rPr>
          <w:rFonts w:asciiTheme="minorHAnsi" w:eastAsiaTheme="minorEastAsia" w:hAnsiTheme="minorHAnsi" w:cstheme="minorBidi"/>
          <w:b w:val="0"/>
          <w:bCs w:val="0"/>
          <w:caps w:val="0"/>
          <w:noProof/>
          <w:sz w:val="21"/>
          <w:szCs w:val="22"/>
        </w:rPr>
      </w:pPr>
      <w:hyperlink w:anchor="_Toc454524782" w:history="1">
        <w:r w:rsidR="000A37F9" w:rsidRPr="00E70AF2">
          <w:rPr>
            <w:rStyle w:val="aa"/>
            <w:rFonts w:hint="eastAsia"/>
            <w:noProof/>
          </w:rPr>
          <w:t>第六章</w:t>
        </w:r>
        <w:r w:rsidR="000A37F9">
          <w:rPr>
            <w:rFonts w:asciiTheme="minorHAnsi" w:eastAsiaTheme="minorEastAsia" w:hAnsiTheme="minorHAnsi" w:cstheme="minorBidi"/>
            <w:b w:val="0"/>
            <w:bCs w:val="0"/>
            <w:caps w:val="0"/>
            <w:noProof/>
            <w:sz w:val="21"/>
            <w:szCs w:val="22"/>
          </w:rPr>
          <w:tab/>
        </w:r>
        <w:r w:rsidR="000A37F9" w:rsidRPr="00E70AF2">
          <w:rPr>
            <w:rStyle w:val="aa"/>
            <w:rFonts w:hint="eastAsia"/>
            <w:noProof/>
          </w:rPr>
          <w:t>机构能力评价与建设</w:t>
        </w:r>
        <w:r w:rsidR="000A37F9">
          <w:rPr>
            <w:noProof/>
            <w:webHidden/>
          </w:rPr>
          <w:tab/>
        </w:r>
        <w:r w:rsidR="000A37F9">
          <w:rPr>
            <w:noProof/>
            <w:webHidden/>
          </w:rPr>
          <w:fldChar w:fldCharType="begin"/>
        </w:r>
        <w:r w:rsidR="000A37F9">
          <w:rPr>
            <w:noProof/>
            <w:webHidden/>
          </w:rPr>
          <w:instrText xml:space="preserve"> PAGEREF _Toc454524782 \h </w:instrText>
        </w:r>
        <w:r w:rsidR="000A37F9">
          <w:rPr>
            <w:noProof/>
            <w:webHidden/>
          </w:rPr>
        </w:r>
        <w:r w:rsidR="000A37F9">
          <w:rPr>
            <w:noProof/>
            <w:webHidden/>
          </w:rPr>
          <w:fldChar w:fldCharType="separate"/>
        </w:r>
        <w:r w:rsidR="00E1041A">
          <w:rPr>
            <w:noProof/>
            <w:webHidden/>
          </w:rPr>
          <w:t>28</w:t>
        </w:r>
        <w:r w:rsidR="000A37F9">
          <w:rPr>
            <w:noProof/>
            <w:webHidden/>
          </w:rPr>
          <w:fldChar w:fldCharType="end"/>
        </w:r>
      </w:hyperlink>
    </w:p>
    <w:p w14:paraId="711DCDD7" w14:textId="77777777" w:rsidR="000A37F9" w:rsidRDefault="00427116" w:rsidP="000A37F9">
      <w:pPr>
        <w:pStyle w:val="20"/>
        <w:tabs>
          <w:tab w:val="left" w:pos="630"/>
          <w:tab w:val="right" w:leader="dot" w:pos="8813"/>
        </w:tabs>
        <w:adjustRightInd w:val="0"/>
        <w:snapToGrid w:val="0"/>
        <w:spacing w:before="0" w:line="360" w:lineRule="auto"/>
        <w:rPr>
          <w:rFonts w:asciiTheme="minorHAnsi" w:eastAsiaTheme="minorEastAsia" w:hAnsiTheme="minorHAnsi" w:cstheme="minorBidi"/>
          <w:b w:val="0"/>
          <w:bCs w:val="0"/>
          <w:noProof/>
          <w:sz w:val="21"/>
          <w:szCs w:val="22"/>
        </w:rPr>
      </w:pPr>
      <w:hyperlink w:anchor="_Toc454524783" w:history="1">
        <w:r w:rsidR="000A37F9" w:rsidRPr="00E70AF2">
          <w:rPr>
            <w:rStyle w:val="aa"/>
            <w:noProof/>
          </w:rPr>
          <w:t>6.1</w:t>
        </w:r>
        <w:r w:rsidR="000A37F9">
          <w:rPr>
            <w:rFonts w:asciiTheme="minorHAnsi" w:eastAsiaTheme="minorEastAsia" w:hAnsiTheme="minorHAnsi" w:cstheme="minorBidi"/>
            <w:b w:val="0"/>
            <w:bCs w:val="0"/>
            <w:noProof/>
            <w:sz w:val="21"/>
            <w:szCs w:val="22"/>
          </w:rPr>
          <w:tab/>
        </w:r>
        <w:r w:rsidR="000A37F9" w:rsidRPr="00E70AF2">
          <w:rPr>
            <w:rStyle w:val="aa"/>
            <w:rFonts w:hint="eastAsia"/>
            <w:noProof/>
          </w:rPr>
          <w:t>机构能力评价</w:t>
        </w:r>
        <w:r w:rsidR="000A37F9">
          <w:rPr>
            <w:noProof/>
            <w:webHidden/>
          </w:rPr>
          <w:tab/>
        </w:r>
        <w:r w:rsidR="000A37F9">
          <w:rPr>
            <w:noProof/>
            <w:webHidden/>
          </w:rPr>
          <w:fldChar w:fldCharType="begin"/>
        </w:r>
        <w:r w:rsidR="000A37F9">
          <w:rPr>
            <w:noProof/>
            <w:webHidden/>
          </w:rPr>
          <w:instrText xml:space="preserve"> PAGEREF _Toc454524783 \h </w:instrText>
        </w:r>
        <w:r w:rsidR="000A37F9">
          <w:rPr>
            <w:noProof/>
            <w:webHidden/>
          </w:rPr>
        </w:r>
        <w:r w:rsidR="000A37F9">
          <w:rPr>
            <w:noProof/>
            <w:webHidden/>
          </w:rPr>
          <w:fldChar w:fldCharType="separate"/>
        </w:r>
        <w:r w:rsidR="00E1041A">
          <w:rPr>
            <w:noProof/>
            <w:webHidden/>
          </w:rPr>
          <w:t>28</w:t>
        </w:r>
        <w:r w:rsidR="000A37F9">
          <w:rPr>
            <w:noProof/>
            <w:webHidden/>
          </w:rPr>
          <w:fldChar w:fldCharType="end"/>
        </w:r>
      </w:hyperlink>
    </w:p>
    <w:p w14:paraId="1F6E9523" w14:textId="77777777" w:rsidR="000A37F9" w:rsidRDefault="00427116" w:rsidP="000A37F9">
      <w:pPr>
        <w:pStyle w:val="30"/>
        <w:tabs>
          <w:tab w:val="left" w:pos="1050"/>
          <w:tab w:val="right" w:leader="dot" w:pos="8813"/>
        </w:tabs>
        <w:adjustRightInd w:val="0"/>
        <w:snapToGrid w:val="0"/>
        <w:spacing w:line="360" w:lineRule="auto"/>
        <w:rPr>
          <w:rFonts w:asciiTheme="minorHAnsi" w:eastAsiaTheme="minorEastAsia" w:hAnsiTheme="minorHAnsi" w:cstheme="minorBidi"/>
          <w:noProof/>
          <w:sz w:val="21"/>
          <w:szCs w:val="22"/>
        </w:rPr>
      </w:pPr>
      <w:hyperlink w:anchor="_Toc454524784" w:history="1">
        <w:r w:rsidR="000A37F9" w:rsidRPr="00E70AF2">
          <w:rPr>
            <w:rStyle w:val="aa"/>
            <w:b/>
            <w:noProof/>
          </w:rPr>
          <w:t>6.1.1</w:t>
        </w:r>
        <w:r w:rsidR="000A37F9">
          <w:rPr>
            <w:rFonts w:asciiTheme="minorHAnsi" w:eastAsiaTheme="minorEastAsia" w:hAnsiTheme="minorHAnsi" w:cstheme="minorBidi"/>
            <w:noProof/>
            <w:sz w:val="21"/>
            <w:szCs w:val="22"/>
          </w:rPr>
          <w:tab/>
        </w:r>
        <w:r w:rsidR="000A37F9" w:rsidRPr="00E70AF2">
          <w:rPr>
            <w:rStyle w:val="aa"/>
            <w:rFonts w:hint="eastAsia"/>
            <w:noProof/>
          </w:rPr>
          <w:t>中央项目办</w:t>
        </w:r>
        <w:r w:rsidR="000A37F9">
          <w:rPr>
            <w:noProof/>
            <w:webHidden/>
          </w:rPr>
          <w:tab/>
        </w:r>
        <w:r w:rsidR="000A37F9">
          <w:rPr>
            <w:noProof/>
            <w:webHidden/>
          </w:rPr>
          <w:fldChar w:fldCharType="begin"/>
        </w:r>
        <w:r w:rsidR="000A37F9">
          <w:rPr>
            <w:noProof/>
            <w:webHidden/>
          </w:rPr>
          <w:instrText xml:space="preserve"> PAGEREF _Toc454524784 \h </w:instrText>
        </w:r>
        <w:r w:rsidR="000A37F9">
          <w:rPr>
            <w:noProof/>
            <w:webHidden/>
          </w:rPr>
        </w:r>
        <w:r w:rsidR="000A37F9">
          <w:rPr>
            <w:noProof/>
            <w:webHidden/>
          </w:rPr>
          <w:fldChar w:fldCharType="separate"/>
        </w:r>
        <w:r w:rsidR="00E1041A">
          <w:rPr>
            <w:noProof/>
            <w:webHidden/>
          </w:rPr>
          <w:t>28</w:t>
        </w:r>
        <w:r w:rsidR="000A37F9">
          <w:rPr>
            <w:noProof/>
            <w:webHidden/>
          </w:rPr>
          <w:fldChar w:fldCharType="end"/>
        </w:r>
      </w:hyperlink>
    </w:p>
    <w:p w14:paraId="705C2612" w14:textId="77777777" w:rsidR="000A37F9" w:rsidRDefault="00427116" w:rsidP="000A37F9">
      <w:pPr>
        <w:pStyle w:val="30"/>
        <w:tabs>
          <w:tab w:val="left" w:pos="1050"/>
          <w:tab w:val="right" w:leader="dot" w:pos="8813"/>
        </w:tabs>
        <w:adjustRightInd w:val="0"/>
        <w:snapToGrid w:val="0"/>
        <w:spacing w:line="360" w:lineRule="auto"/>
        <w:rPr>
          <w:rFonts w:asciiTheme="minorHAnsi" w:eastAsiaTheme="minorEastAsia" w:hAnsiTheme="minorHAnsi" w:cstheme="minorBidi"/>
          <w:noProof/>
          <w:sz w:val="21"/>
          <w:szCs w:val="22"/>
        </w:rPr>
      </w:pPr>
      <w:hyperlink w:anchor="_Toc454524785" w:history="1">
        <w:r w:rsidR="000A37F9" w:rsidRPr="00E70AF2">
          <w:rPr>
            <w:rStyle w:val="aa"/>
            <w:b/>
            <w:noProof/>
          </w:rPr>
          <w:t>6.1.2</w:t>
        </w:r>
        <w:r w:rsidR="000A37F9">
          <w:rPr>
            <w:rFonts w:asciiTheme="minorHAnsi" w:eastAsiaTheme="minorEastAsia" w:hAnsiTheme="minorHAnsi" w:cstheme="minorBidi"/>
            <w:noProof/>
            <w:sz w:val="21"/>
            <w:szCs w:val="22"/>
          </w:rPr>
          <w:tab/>
        </w:r>
        <w:r w:rsidR="000A37F9" w:rsidRPr="00E70AF2">
          <w:rPr>
            <w:rStyle w:val="aa"/>
            <w:rFonts w:hint="eastAsia"/>
            <w:noProof/>
          </w:rPr>
          <w:t>省级项目办</w:t>
        </w:r>
        <w:r w:rsidR="000A37F9">
          <w:rPr>
            <w:noProof/>
            <w:webHidden/>
          </w:rPr>
          <w:tab/>
        </w:r>
        <w:r w:rsidR="000A37F9">
          <w:rPr>
            <w:noProof/>
            <w:webHidden/>
          </w:rPr>
          <w:fldChar w:fldCharType="begin"/>
        </w:r>
        <w:r w:rsidR="000A37F9">
          <w:rPr>
            <w:noProof/>
            <w:webHidden/>
          </w:rPr>
          <w:instrText xml:space="preserve"> PAGEREF _Toc454524785 \h </w:instrText>
        </w:r>
        <w:r w:rsidR="000A37F9">
          <w:rPr>
            <w:noProof/>
            <w:webHidden/>
          </w:rPr>
        </w:r>
        <w:r w:rsidR="000A37F9">
          <w:rPr>
            <w:noProof/>
            <w:webHidden/>
          </w:rPr>
          <w:fldChar w:fldCharType="separate"/>
        </w:r>
        <w:r w:rsidR="00E1041A">
          <w:rPr>
            <w:noProof/>
            <w:webHidden/>
          </w:rPr>
          <w:t>28</w:t>
        </w:r>
        <w:r w:rsidR="000A37F9">
          <w:rPr>
            <w:noProof/>
            <w:webHidden/>
          </w:rPr>
          <w:fldChar w:fldCharType="end"/>
        </w:r>
      </w:hyperlink>
    </w:p>
    <w:p w14:paraId="1A2D6FE3" w14:textId="77777777" w:rsidR="000A37F9" w:rsidRDefault="00427116" w:rsidP="000A37F9">
      <w:pPr>
        <w:pStyle w:val="20"/>
        <w:tabs>
          <w:tab w:val="left" w:pos="630"/>
          <w:tab w:val="right" w:leader="dot" w:pos="8813"/>
        </w:tabs>
        <w:adjustRightInd w:val="0"/>
        <w:snapToGrid w:val="0"/>
        <w:spacing w:before="0" w:line="360" w:lineRule="auto"/>
        <w:rPr>
          <w:rFonts w:asciiTheme="minorHAnsi" w:eastAsiaTheme="minorEastAsia" w:hAnsiTheme="minorHAnsi" w:cstheme="minorBidi"/>
          <w:b w:val="0"/>
          <w:bCs w:val="0"/>
          <w:noProof/>
          <w:sz w:val="21"/>
          <w:szCs w:val="22"/>
        </w:rPr>
      </w:pPr>
      <w:hyperlink w:anchor="_Toc454524786" w:history="1">
        <w:r w:rsidR="000A37F9" w:rsidRPr="00E70AF2">
          <w:rPr>
            <w:rStyle w:val="aa"/>
            <w:noProof/>
          </w:rPr>
          <w:t>6.2</w:t>
        </w:r>
        <w:r w:rsidR="000A37F9">
          <w:rPr>
            <w:rFonts w:asciiTheme="minorHAnsi" w:eastAsiaTheme="minorEastAsia" w:hAnsiTheme="minorHAnsi" w:cstheme="minorBidi"/>
            <w:b w:val="0"/>
            <w:bCs w:val="0"/>
            <w:noProof/>
            <w:sz w:val="21"/>
            <w:szCs w:val="22"/>
          </w:rPr>
          <w:tab/>
        </w:r>
        <w:r w:rsidR="000A37F9" w:rsidRPr="00E70AF2">
          <w:rPr>
            <w:rStyle w:val="aa"/>
            <w:rFonts w:hint="eastAsia"/>
            <w:noProof/>
          </w:rPr>
          <w:t>机构能力建设</w:t>
        </w:r>
        <w:r w:rsidR="000A37F9">
          <w:rPr>
            <w:noProof/>
            <w:webHidden/>
          </w:rPr>
          <w:tab/>
        </w:r>
        <w:r w:rsidR="000A37F9">
          <w:rPr>
            <w:noProof/>
            <w:webHidden/>
          </w:rPr>
          <w:fldChar w:fldCharType="begin"/>
        </w:r>
        <w:r w:rsidR="000A37F9">
          <w:rPr>
            <w:noProof/>
            <w:webHidden/>
          </w:rPr>
          <w:instrText xml:space="preserve"> PAGEREF _Toc454524786 \h </w:instrText>
        </w:r>
        <w:r w:rsidR="000A37F9">
          <w:rPr>
            <w:noProof/>
            <w:webHidden/>
          </w:rPr>
        </w:r>
        <w:r w:rsidR="000A37F9">
          <w:rPr>
            <w:noProof/>
            <w:webHidden/>
          </w:rPr>
          <w:fldChar w:fldCharType="separate"/>
        </w:r>
        <w:r w:rsidR="00E1041A">
          <w:rPr>
            <w:noProof/>
            <w:webHidden/>
          </w:rPr>
          <w:t>29</w:t>
        </w:r>
        <w:r w:rsidR="000A37F9">
          <w:rPr>
            <w:noProof/>
            <w:webHidden/>
          </w:rPr>
          <w:fldChar w:fldCharType="end"/>
        </w:r>
      </w:hyperlink>
    </w:p>
    <w:p w14:paraId="5C2A07CB" w14:textId="77777777" w:rsidR="000A37F9" w:rsidRDefault="00427116" w:rsidP="000A37F9">
      <w:pPr>
        <w:pStyle w:val="12"/>
        <w:tabs>
          <w:tab w:val="left" w:pos="1050"/>
          <w:tab w:val="right" w:leader="dot" w:pos="8813"/>
        </w:tabs>
        <w:adjustRightInd w:val="0"/>
        <w:snapToGrid w:val="0"/>
        <w:spacing w:before="0" w:line="360" w:lineRule="auto"/>
        <w:rPr>
          <w:rFonts w:asciiTheme="minorHAnsi" w:eastAsiaTheme="minorEastAsia" w:hAnsiTheme="minorHAnsi" w:cstheme="minorBidi"/>
          <w:b w:val="0"/>
          <w:bCs w:val="0"/>
          <w:caps w:val="0"/>
          <w:noProof/>
          <w:sz w:val="21"/>
          <w:szCs w:val="22"/>
        </w:rPr>
      </w:pPr>
      <w:hyperlink w:anchor="_Toc454524787" w:history="1">
        <w:r w:rsidR="000A37F9" w:rsidRPr="00E70AF2">
          <w:rPr>
            <w:rStyle w:val="aa"/>
            <w:rFonts w:hint="eastAsia"/>
            <w:noProof/>
          </w:rPr>
          <w:t>第七章</w:t>
        </w:r>
        <w:r w:rsidR="000A37F9">
          <w:rPr>
            <w:rFonts w:asciiTheme="minorHAnsi" w:eastAsiaTheme="minorEastAsia" w:hAnsiTheme="minorHAnsi" w:cstheme="minorBidi"/>
            <w:b w:val="0"/>
            <w:bCs w:val="0"/>
            <w:caps w:val="0"/>
            <w:noProof/>
            <w:sz w:val="21"/>
            <w:szCs w:val="22"/>
          </w:rPr>
          <w:tab/>
        </w:r>
        <w:r w:rsidR="000A37F9" w:rsidRPr="00E70AF2">
          <w:rPr>
            <w:rStyle w:val="aa"/>
            <w:rFonts w:hint="eastAsia"/>
            <w:noProof/>
          </w:rPr>
          <w:t>信息公开和公众参与</w:t>
        </w:r>
        <w:r w:rsidR="000A37F9">
          <w:rPr>
            <w:noProof/>
            <w:webHidden/>
          </w:rPr>
          <w:tab/>
        </w:r>
        <w:r w:rsidR="000A37F9">
          <w:rPr>
            <w:noProof/>
            <w:webHidden/>
          </w:rPr>
          <w:fldChar w:fldCharType="begin"/>
        </w:r>
        <w:r w:rsidR="000A37F9">
          <w:rPr>
            <w:noProof/>
            <w:webHidden/>
          </w:rPr>
          <w:instrText xml:space="preserve"> PAGEREF _Toc454524787 \h </w:instrText>
        </w:r>
        <w:r w:rsidR="000A37F9">
          <w:rPr>
            <w:noProof/>
            <w:webHidden/>
          </w:rPr>
        </w:r>
        <w:r w:rsidR="000A37F9">
          <w:rPr>
            <w:noProof/>
            <w:webHidden/>
          </w:rPr>
          <w:fldChar w:fldCharType="separate"/>
        </w:r>
        <w:r w:rsidR="00E1041A">
          <w:rPr>
            <w:noProof/>
            <w:webHidden/>
          </w:rPr>
          <w:t>31</w:t>
        </w:r>
        <w:r w:rsidR="000A37F9">
          <w:rPr>
            <w:noProof/>
            <w:webHidden/>
          </w:rPr>
          <w:fldChar w:fldCharType="end"/>
        </w:r>
      </w:hyperlink>
    </w:p>
    <w:p w14:paraId="5379D6A7" w14:textId="77777777" w:rsidR="000A37F9" w:rsidRDefault="00427116" w:rsidP="000A37F9">
      <w:pPr>
        <w:pStyle w:val="20"/>
        <w:tabs>
          <w:tab w:val="left" w:pos="630"/>
          <w:tab w:val="right" w:leader="dot" w:pos="8813"/>
        </w:tabs>
        <w:adjustRightInd w:val="0"/>
        <w:snapToGrid w:val="0"/>
        <w:spacing w:before="0" w:line="360" w:lineRule="auto"/>
        <w:rPr>
          <w:rFonts w:asciiTheme="minorHAnsi" w:eastAsiaTheme="minorEastAsia" w:hAnsiTheme="minorHAnsi" w:cstheme="minorBidi"/>
          <w:b w:val="0"/>
          <w:bCs w:val="0"/>
          <w:noProof/>
          <w:sz w:val="21"/>
          <w:szCs w:val="22"/>
        </w:rPr>
      </w:pPr>
      <w:hyperlink w:anchor="_Toc454524788" w:history="1">
        <w:r w:rsidR="000A37F9" w:rsidRPr="00E70AF2">
          <w:rPr>
            <w:rStyle w:val="aa"/>
            <w:noProof/>
          </w:rPr>
          <w:t>7.1</w:t>
        </w:r>
        <w:r w:rsidR="000A37F9">
          <w:rPr>
            <w:rFonts w:asciiTheme="minorHAnsi" w:eastAsiaTheme="minorEastAsia" w:hAnsiTheme="minorHAnsi" w:cstheme="minorBidi"/>
            <w:b w:val="0"/>
            <w:bCs w:val="0"/>
            <w:noProof/>
            <w:sz w:val="21"/>
            <w:szCs w:val="22"/>
          </w:rPr>
          <w:tab/>
        </w:r>
        <w:r w:rsidR="000A37F9" w:rsidRPr="00E70AF2">
          <w:rPr>
            <w:rStyle w:val="aa"/>
            <w:rFonts w:hint="eastAsia"/>
            <w:noProof/>
          </w:rPr>
          <w:t>信息公开</w:t>
        </w:r>
        <w:r w:rsidR="000A37F9">
          <w:rPr>
            <w:noProof/>
            <w:webHidden/>
          </w:rPr>
          <w:tab/>
        </w:r>
        <w:r w:rsidR="000A37F9">
          <w:rPr>
            <w:noProof/>
            <w:webHidden/>
          </w:rPr>
          <w:fldChar w:fldCharType="begin"/>
        </w:r>
        <w:r w:rsidR="000A37F9">
          <w:rPr>
            <w:noProof/>
            <w:webHidden/>
          </w:rPr>
          <w:instrText xml:space="preserve"> PAGEREF _Toc454524788 \h </w:instrText>
        </w:r>
        <w:r w:rsidR="000A37F9">
          <w:rPr>
            <w:noProof/>
            <w:webHidden/>
          </w:rPr>
        </w:r>
        <w:r w:rsidR="000A37F9">
          <w:rPr>
            <w:noProof/>
            <w:webHidden/>
          </w:rPr>
          <w:fldChar w:fldCharType="separate"/>
        </w:r>
        <w:r w:rsidR="00E1041A">
          <w:rPr>
            <w:noProof/>
            <w:webHidden/>
          </w:rPr>
          <w:t>31</w:t>
        </w:r>
        <w:r w:rsidR="000A37F9">
          <w:rPr>
            <w:noProof/>
            <w:webHidden/>
          </w:rPr>
          <w:fldChar w:fldCharType="end"/>
        </w:r>
      </w:hyperlink>
    </w:p>
    <w:p w14:paraId="042CB1B1" w14:textId="77777777" w:rsidR="000A37F9" w:rsidRDefault="00427116" w:rsidP="000A37F9">
      <w:pPr>
        <w:pStyle w:val="20"/>
        <w:tabs>
          <w:tab w:val="left" w:pos="630"/>
          <w:tab w:val="right" w:leader="dot" w:pos="8813"/>
        </w:tabs>
        <w:adjustRightInd w:val="0"/>
        <w:snapToGrid w:val="0"/>
        <w:spacing w:before="0" w:line="360" w:lineRule="auto"/>
        <w:rPr>
          <w:rFonts w:asciiTheme="minorHAnsi" w:eastAsiaTheme="minorEastAsia" w:hAnsiTheme="minorHAnsi" w:cstheme="minorBidi"/>
          <w:b w:val="0"/>
          <w:bCs w:val="0"/>
          <w:noProof/>
          <w:sz w:val="21"/>
          <w:szCs w:val="22"/>
        </w:rPr>
      </w:pPr>
      <w:hyperlink w:anchor="_Toc454524789" w:history="1">
        <w:r w:rsidR="000A37F9" w:rsidRPr="00E70AF2">
          <w:rPr>
            <w:rStyle w:val="aa"/>
            <w:noProof/>
          </w:rPr>
          <w:t>7.2</w:t>
        </w:r>
        <w:r w:rsidR="000A37F9">
          <w:rPr>
            <w:rFonts w:asciiTheme="minorHAnsi" w:eastAsiaTheme="minorEastAsia" w:hAnsiTheme="minorHAnsi" w:cstheme="minorBidi"/>
            <w:b w:val="0"/>
            <w:bCs w:val="0"/>
            <w:noProof/>
            <w:sz w:val="21"/>
            <w:szCs w:val="22"/>
          </w:rPr>
          <w:tab/>
        </w:r>
        <w:r w:rsidR="000A37F9" w:rsidRPr="00E70AF2">
          <w:rPr>
            <w:rStyle w:val="aa"/>
            <w:rFonts w:hint="eastAsia"/>
            <w:noProof/>
          </w:rPr>
          <w:t>公众参与</w:t>
        </w:r>
        <w:r w:rsidR="000A37F9">
          <w:rPr>
            <w:noProof/>
            <w:webHidden/>
          </w:rPr>
          <w:tab/>
        </w:r>
        <w:r w:rsidR="000A37F9">
          <w:rPr>
            <w:noProof/>
            <w:webHidden/>
          </w:rPr>
          <w:fldChar w:fldCharType="begin"/>
        </w:r>
        <w:r w:rsidR="000A37F9">
          <w:rPr>
            <w:noProof/>
            <w:webHidden/>
          </w:rPr>
          <w:instrText xml:space="preserve"> PAGEREF _Toc454524789 \h </w:instrText>
        </w:r>
        <w:r w:rsidR="000A37F9">
          <w:rPr>
            <w:noProof/>
            <w:webHidden/>
          </w:rPr>
        </w:r>
        <w:r w:rsidR="000A37F9">
          <w:rPr>
            <w:noProof/>
            <w:webHidden/>
          </w:rPr>
          <w:fldChar w:fldCharType="separate"/>
        </w:r>
        <w:r w:rsidR="00E1041A">
          <w:rPr>
            <w:noProof/>
            <w:webHidden/>
          </w:rPr>
          <w:t>31</w:t>
        </w:r>
        <w:r w:rsidR="000A37F9">
          <w:rPr>
            <w:noProof/>
            <w:webHidden/>
          </w:rPr>
          <w:fldChar w:fldCharType="end"/>
        </w:r>
      </w:hyperlink>
    </w:p>
    <w:p w14:paraId="1E6D5C9A" w14:textId="3D0949C9" w:rsidR="000A37F9" w:rsidRDefault="00427116" w:rsidP="000A37F9">
      <w:pPr>
        <w:pStyle w:val="12"/>
        <w:tabs>
          <w:tab w:val="right" w:leader="dot" w:pos="8813"/>
        </w:tabs>
        <w:adjustRightInd w:val="0"/>
        <w:snapToGrid w:val="0"/>
        <w:spacing w:before="0" w:line="360" w:lineRule="auto"/>
        <w:rPr>
          <w:rFonts w:asciiTheme="minorHAnsi" w:eastAsiaTheme="minorEastAsia" w:hAnsiTheme="minorHAnsi" w:cstheme="minorBidi"/>
          <w:b w:val="0"/>
          <w:bCs w:val="0"/>
          <w:caps w:val="0"/>
          <w:noProof/>
          <w:sz w:val="21"/>
          <w:szCs w:val="22"/>
        </w:rPr>
      </w:pPr>
      <w:hyperlink w:anchor="_Toc454524855" w:history="1">
        <w:r w:rsidR="000A37F9" w:rsidRPr="00E70AF2">
          <w:rPr>
            <w:rStyle w:val="aa"/>
            <w:rFonts w:hint="eastAsia"/>
            <w:noProof/>
          </w:rPr>
          <w:t>附件</w:t>
        </w:r>
        <w:r w:rsidR="00E1041A">
          <w:rPr>
            <w:rStyle w:val="aa"/>
            <w:rFonts w:hint="eastAsia"/>
            <w:noProof/>
          </w:rPr>
          <w:t>1</w:t>
        </w:r>
        <w:r w:rsidR="000A37F9" w:rsidRPr="00E70AF2">
          <w:rPr>
            <w:rStyle w:val="aa"/>
            <w:rFonts w:hint="eastAsia"/>
            <w:noProof/>
          </w:rPr>
          <w:t>：病虫害管理计划</w:t>
        </w:r>
        <w:r w:rsidR="000A37F9">
          <w:rPr>
            <w:noProof/>
            <w:webHidden/>
          </w:rPr>
          <w:tab/>
        </w:r>
        <w:r w:rsidR="000A37F9">
          <w:rPr>
            <w:noProof/>
            <w:webHidden/>
          </w:rPr>
          <w:fldChar w:fldCharType="begin"/>
        </w:r>
        <w:r w:rsidR="000A37F9">
          <w:rPr>
            <w:noProof/>
            <w:webHidden/>
          </w:rPr>
          <w:instrText xml:space="preserve"> PAGEREF _Toc454524855 \h </w:instrText>
        </w:r>
        <w:r w:rsidR="000A37F9">
          <w:rPr>
            <w:noProof/>
            <w:webHidden/>
          </w:rPr>
        </w:r>
        <w:r w:rsidR="000A37F9">
          <w:rPr>
            <w:noProof/>
            <w:webHidden/>
          </w:rPr>
          <w:fldChar w:fldCharType="separate"/>
        </w:r>
        <w:r w:rsidR="00E1041A">
          <w:rPr>
            <w:noProof/>
            <w:webHidden/>
          </w:rPr>
          <w:t>32</w:t>
        </w:r>
        <w:r w:rsidR="000A37F9">
          <w:rPr>
            <w:noProof/>
            <w:webHidden/>
          </w:rPr>
          <w:fldChar w:fldCharType="end"/>
        </w:r>
      </w:hyperlink>
    </w:p>
    <w:p w14:paraId="1104D1E5" w14:textId="77777777" w:rsidR="00CC0810" w:rsidRDefault="008E3172" w:rsidP="000A37F9">
      <w:pPr>
        <w:adjustRightInd w:val="0"/>
        <w:snapToGrid w:val="0"/>
        <w:spacing w:line="360" w:lineRule="auto"/>
        <w:rPr>
          <w:sz w:val="24"/>
        </w:rPr>
      </w:pPr>
      <w:r w:rsidRPr="004C5702">
        <w:rPr>
          <w:sz w:val="24"/>
        </w:rPr>
        <w:fldChar w:fldCharType="end"/>
      </w:r>
    </w:p>
    <w:p w14:paraId="00F4EA2E" w14:textId="77777777" w:rsidR="00CC0810" w:rsidRDefault="00CC0810">
      <w:pPr>
        <w:widowControl/>
        <w:jc w:val="left"/>
        <w:rPr>
          <w:sz w:val="24"/>
        </w:rPr>
        <w:sectPr w:rsidR="00CC0810" w:rsidSect="006A58EC">
          <w:footerReference w:type="first" r:id="rId13"/>
          <w:pgSz w:w="11906" w:h="16838"/>
          <w:pgMar w:top="1440" w:right="1286" w:bottom="1440" w:left="1797" w:header="851" w:footer="992" w:gutter="0"/>
          <w:pgNumType w:start="1"/>
          <w:cols w:space="425"/>
          <w:docGrid w:type="lines" w:linePitch="312"/>
        </w:sectPr>
      </w:pPr>
    </w:p>
    <w:p w14:paraId="4EC88BBA" w14:textId="77777777" w:rsidR="00CC0810" w:rsidRDefault="00CC0810" w:rsidP="00CC0810">
      <w:pPr>
        <w:adjustRightInd w:val="0"/>
        <w:snapToGrid w:val="0"/>
        <w:spacing w:line="360" w:lineRule="auto"/>
        <w:rPr>
          <w:sz w:val="24"/>
        </w:rPr>
      </w:pPr>
    </w:p>
    <w:p w14:paraId="7EA52E11" w14:textId="77777777" w:rsidR="00CC0810" w:rsidRDefault="00CC0810" w:rsidP="00CC0810">
      <w:pPr>
        <w:widowControl/>
        <w:jc w:val="center"/>
        <w:outlineLvl w:val="0"/>
        <w:rPr>
          <w:rFonts w:ascii="方正小标宋简体" w:eastAsia="方正小标宋简体"/>
          <w:sz w:val="32"/>
          <w:szCs w:val="32"/>
        </w:rPr>
      </w:pPr>
      <w:bookmarkStart w:id="9" w:name="_Toc454524751"/>
      <w:r>
        <w:rPr>
          <w:rFonts w:ascii="方正小标宋简体" w:eastAsia="方正小标宋简体" w:hint="eastAsia"/>
          <w:sz w:val="32"/>
          <w:szCs w:val="32"/>
        </w:rPr>
        <w:t>缩略词</w:t>
      </w:r>
      <w:bookmarkEnd w:id="9"/>
    </w:p>
    <w:tbl>
      <w:tblPr>
        <w:tblW w:w="8755" w:type="dxa"/>
        <w:tblLayout w:type="fixed"/>
        <w:tblLook w:val="0000" w:firstRow="0" w:lastRow="0" w:firstColumn="0" w:lastColumn="0" w:noHBand="0" w:noVBand="0"/>
      </w:tblPr>
      <w:tblGrid>
        <w:gridCol w:w="2518"/>
        <w:gridCol w:w="6237"/>
      </w:tblGrid>
      <w:tr w:rsidR="00CC0810" w14:paraId="6EF94ACF" w14:textId="77777777" w:rsidTr="006A58EC">
        <w:tc>
          <w:tcPr>
            <w:tcW w:w="2518" w:type="dxa"/>
          </w:tcPr>
          <w:p w14:paraId="21E54321" w14:textId="77777777" w:rsidR="00CC0810" w:rsidRDefault="00CC0810" w:rsidP="006A58EC">
            <w:pPr>
              <w:widowControl/>
              <w:spacing w:line="360" w:lineRule="auto"/>
              <w:jc w:val="left"/>
              <w:rPr>
                <w:sz w:val="24"/>
              </w:rPr>
            </w:pPr>
            <w:r>
              <w:rPr>
                <w:sz w:val="24"/>
              </w:rPr>
              <w:t>PFOS</w:t>
            </w:r>
          </w:p>
        </w:tc>
        <w:tc>
          <w:tcPr>
            <w:tcW w:w="6237" w:type="dxa"/>
          </w:tcPr>
          <w:p w14:paraId="734D13B0" w14:textId="77777777" w:rsidR="00CC0810" w:rsidRDefault="00CC0810" w:rsidP="006A58EC">
            <w:pPr>
              <w:widowControl/>
              <w:spacing w:line="360" w:lineRule="auto"/>
              <w:jc w:val="left"/>
              <w:rPr>
                <w:sz w:val="24"/>
              </w:rPr>
            </w:pPr>
            <w:r>
              <w:rPr>
                <w:rFonts w:hAnsi="宋体" w:hint="eastAsia"/>
                <w:sz w:val="24"/>
              </w:rPr>
              <w:t>全氟辛烷磺酸盐</w:t>
            </w:r>
          </w:p>
        </w:tc>
      </w:tr>
      <w:tr w:rsidR="00CC0810" w14:paraId="34E9F92F" w14:textId="77777777" w:rsidTr="006A58EC">
        <w:tc>
          <w:tcPr>
            <w:tcW w:w="2518" w:type="dxa"/>
          </w:tcPr>
          <w:p w14:paraId="6CB7DB69" w14:textId="77777777" w:rsidR="00CC0810" w:rsidRDefault="00CC0810" w:rsidP="006A58EC">
            <w:pPr>
              <w:widowControl/>
              <w:spacing w:line="360" w:lineRule="auto"/>
              <w:jc w:val="left"/>
              <w:rPr>
                <w:sz w:val="24"/>
              </w:rPr>
            </w:pPr>
            <w:r>
              <w:rPr>
                <w:sz w:val="24"/>
              </w:rPr>
              <w:t>PFOSF</w:t>
            </w:r>
          </w:p>
        </w:tc>
        <w:tc>
          <w:tcPr>
            <w:tcW w:w="6237" w:type="dxa"/>
          </w:tcPr>
          <w:p w14:paraId="646940DB" w14:textId="77777777" w:rsidR="00CC0810" w:rsidRDefault="00CC0810" w:rsidP="006A58EC">
            <w:pPr>
              <w:widowControl/>
              <w:spacing w:line="360" w:lineRule="auto"/>
              <w:jc w:val="left"/>
              <w:rPr>
                <w:sz w:val="24"/>
              </w:rPr>
            </w:pPr>
            <w:r>
              <w:rPr>
                <w:rFonts w:hAnsi="宋体" w:cs="Arial" w:hint="eastAsia"/>
                <w:sz w:val="24"/>
              </w:rPr>
              <w:t>全氟辛基磺酰氟</w:t>
            </w:r>
          </w:p>
        </w:tc>
      </w:tr>
      <w:tr w:rsidR="00CC0810" w14:paraId="4A9229E7" w14:textId="77777777" w:rsidTr="006A58EC">
        <w:tc>
          <w:tcPr>
            <w:tcW w:w="2518" w:type="dxa"/>
          </w:tcPr>
          <w:p w14:paraId="0F0961EF" w14:textId="77777777" w:rsidR="00CC0810" w:rsidRDefault="00CC0810" w:rsidP="006A58EC">
            <w:pPr>
              <w:widowControl/>
              <w:spacing w:line="360" w:lineRule="auto"/>
              <w:jc w:val="left"/>
              <w:rPr>
                <w:sz w:val="24"/>
              </w:rPr>
            </w:pPr>
            <w:r>
              <w:rPr>
                <w:rFonts w:cs="Arial"/>
                <w:sz w:val="24"/>
              </w:rPr>
              <w:t>POPs</w:t>
            </w:r>
          </w:p>
        </w:tc>
        <w:tc>
          <w:tcPr>
            <w:tcW w:w="6237" w:type="dxa"/>
          </w:tcPr>
          <w:p w14:paraId="75FEC9D7" w14:textId="77777777" w:rsidR="00CC0810" w:rsidRDefault="00CC0810" w:rsidP="006A58EC">
            <w:pPr>
              <w:widowControl/>
              <w:spacing w:line="360" w:lineRule="auto"/>
              <w:jc w:val="left"/>
              <w:rPr>
                <w:sz w:val="24"/>
              </w:rPr>
            </w:pPr>
            <w:r>
              <w:rPr>
                <w:rFonts w:hint="eastAsia"/>
                <w:sz w:val="24"/>
              </w:rPr>
              <w:t>持久性有机污染物</w:t>
            </w:r>
          </w:p>
        </w:tc>
      </w:tr>
      <w:tr w:rsidR="00CC0810" w14:paraId="70D601A0" w14:textId="77777777" w:rsidTr="006A58EC">
        <w:tc>
          <w:tcPr>
            <w:tcW w:w="2518" w:type="dxa"/>
          </w:tcPr>
          <w:p w14:paraId="645E52DD" w14:textId="77777777" w:rsidR="00CC0810" w:rsidRDefault="00CC0810" w:rsidP="006A58EC">
            <w:pPr>
              <w:widowControl/>
              <w:spacing w:line="360" w:lineRule="auto"/>
              <w:jc w:val="left"/>
              <w:rPr>
                <w:sz w:val="24"/>
              </w:rPr>
            </w:pPr>
            <w:r>
              <w:rPr>
                <w:sz w:val="24"/>
              </w:rPr>
              <w:t>BAT</w:t>
            </w:r>
          </w:p>
        </w:tc>
        <w:tc>
          <w:tcPr>
            <w:tcW w:w="6237" w:type="dxa"/>
          </w:tcPr>
          <w:p w14:paraId="119DE139" w14:textId="77777777" w:rsidR="00CC0810" w:rsidRDefault="00CC0810" w:rsidP="006A58EC">
            <w:pPr>
              <w:widowControl/>
              <w:spacing w:line="360" w:lineRule="auto"/>
              <w:jc w:val="left"/>
              <w:rPr>
                <w:sz w:val="24"/>
              </w:rPr>
            </w:pPr>
            <w:r>
              <w:rPr>
                <w:rFonts w:hAnsi="宋体" w:cs="Arial" w:hint="eastAsia"/>
                <w:sz w:val="24"/>
              </w:rPr>
              <w:t>最佳可行技术</w:t>
            </w:r>
          </w:p>
        </w:tc>
      </w:tr>
      <w:tr w:rsidR="00CC0810" w14:paraId="0DF7CCF6" w14:textId="77777777" w:rsidTr="006A58EC">
        <w:tc>
          <w:tcPr>
            <w:tcW w:w="2518" w:type="dxa"/>
          </w:tcPr>
          <w:p w14:paraId="5D09409F" w14:textId="77777777" w:rsidR="00CC0810" w:rsidRDefault="00CC0810" w:rsidP="006A58EC">
            <w:pPr>
              <w:widowControl/>
              <w:spacing w:line="360" w:lineRule="auto"/>
              <w:jc w:val="left"/>
              <w:rPr>
                <w:sz w:val="24"/>
              </w:rPr>
            </w:pPr>
            <w:r>
              <w:rPr>
                <w:sz w:val="24"/>
              </w:rPr>
              <w:t>BEP</w:t>
            </w:r>
          </w:p>
        </w:tc>
        <w:tc>
          <w:tcPr>
            <w:tcW w:w="6237" w:type="dxa"/>
          </w:tcPr>
          <w:p w14:paraId="47010A60" w14:textId="77777777" w:rsidR="00CC0810" w:rsidRDefault="00CC0810" w:rsidP="006A58EC">
            <w:pPr>
              <w:widowControl/>
              <w:spacing w:line="360" w:lineRule="auto"/>
              <w:jc w:val="left"/>
              <w:rPr>
                <w:sz w:val="24"/>
              </w:rPr>
            </w:pPr>
            <w:r>
              <w:rPr>
                <w:rFonts w:hAnsi="宋体" w:cs="Arial" w:hint="eastAsia"/>
                <w:sz w:val="24"/>
              </w:rPr>
              <w:t>最佳环境实践</w:t>
            </w:r>
          </w:p>
        </w:tc>
      </w:tr>
      <w:tr w:rsidR="00CC0810" w14:paraId="59324D1E" w14:textId="77777777" w:rsidTr="006A58EC">
        <w:tc>
          <w:tcPr>
            <w:tcW w:w="2518" w:type="dxa"/>
          </w:tcPr>
          <w:p w14:paraId="767EA2CD" w14:textId="77777777" w:rsidR="00CC0810" w:rsidRDefault="00CC0810" w:rsidP="006A58EC">
            <w:pPr>
              <w:widowControl/>
              <w:spacing w:line="360" w:lineRule="auto"/>
              <w:jc w:val="left"/>
              <w:rPr>
                <w:sz w:val="24"/>
              </w:rPr>
            </w:pPr>
            <w:r>
              <w:rPr>
                <w:sz w:val="24"/>
              </w:rPr>
              <w:t>GEF</w:t>
            </w:r>
          </w:p>
        </w:tc>
        <w:tc>
          <w:tcPr>
            <w:tcW w:w="6237" w:type="dxa"/>
          </w:tcPr>
          <w:p w14:paraId="73387D78" w14:textId="77777777" w:rsidR="00CC0810" w:rsidRDefault="00CC0810" w:rsidP="006A58EC">
            <w:pPr>
              <w:widowControl/>
              <w:spacing w:line="360" w:lineRule="auto"/>
              <w:jc w:val="left"/>
              <w:rPr>
                <w:sz w:val="24"/>
              </w:rPr>
            </w:pPr>
            <w:r>
              <w:rPr>
                <w:rFonts w:hint="eastAsia"/>
                <w:sz w:val="24"/>
              </w:rPr>
              <w:t>全球环境基金</w:t>
            </w:r>
          </w:p>
        </w:tc>
      </w:tr>
      <w:tr w:rsidR="00CC0810" w14:paraId="731FFD8C" w14:textId="77777777" w:rsidTr="006A58EC">
        <w:tc>
          <w:tcPr>
            <w:tcW w:w="2518" w:type="dxa"/>
          </w:tcPr>
          <w:p w14:paraId="79C560B8" w14:textId="77777777" w:rsidR="00CC0810" w:rsidRDefault="00CC0810" w:rsidP="006A58EC">
            <w:pPr>
              <w:widowControl/>
              <w:spacing w:line="360" w:lineRule="auto"/>
              <w:jc w:val="left"/>
              <w:rPr>
                <w:sz w:val="24"/>
              </w:rPr>
            </w:pPr>
            <w:r>
              <w:rPr>
                <w:sz w:val="24"/>
              </w:rPr>
              <w:t>WB</w:t>
            </w:r>
          </w:p>
        </w:tc>
        <w:tc>
          <w:tcPr>
            <w:tcW w:w="6237" w:type="dxa"/>
          </w:tcPr>
          <w:p w14:paraId="241C7778" w14:textId="77777777" w:rsidR="00CC0810" w:rsidRDefault="00CC0810" w:rsidP="006A58EC">
            <w:pPr>
              <w:widowControl/>
              <w:spacing w:line="360" w:lineRule="auto"/>
              <w:jc w:val="left"/>
              <w:rPr>
                <w:sz w:val="24"/>
              </w:rPr>
            </w:pPr>
            <w:r>
              <w:rPr>
                <w:rFonts w:hAnsi="宋体" w:hint="eastAsia"/>
                <w:sz w:val="24"/>
              </w:rPr>
              <w:t>世界银行</w:t>
            </w:r>
          </w:p>
        </w:tc>
      </w:tr>
      <w:tr w:rsidR="00CC0810" w14:paraId="2308126A" w14:textId="77777777" w:rsidTr="006A58EC">
        <w:tc>
          <w:tcPr>
            <w:tcW w:w="2518" w:type="dxa"/>
          </w:tcPr>
          <w:p w14:paraId="2D4EE496" w14:textId="77777777" w:rsidR="00CC0810" w:rsidRDefault="00CC0810" w:rsidP="006A58EC">
            <w:pPr>
              <w:widowControl/>
              <w:spacing w:line="360" w:lineRule="auto"/>
              <w:jc w:val="left"/>
              <w:rPr>
                <w:sz w:val="24"/>
              </w:rPr>
            </w:pPr>
            <w:r>
              <w:rPr>
                <w:sz w:val="24"/>
              </w:rPr>
              <w:t>FECO</w:t>
            </w:r>
          </w:p>
        </w:tc>
        <w:tc>
          <w:tcPr>
            <w:tcW w:w="6237" w:type="dxa"/>
          </w:tcPr>
          <w:p w14:paraId="46A42ABB" w14:textId="77777777" w:rsidR="00CC0810" w:rsidRDefault="00CC0810" w:rsidP="006A58EC">
            <w:pPr>
              <w:widowControl/>
              <w:spacing w:line="360" w:lineRule="auto"/>
              <w:jc w:val="left"/>
              <w:rPr>
                <w:sz w:val="24"/>
              </w:rPr>
            </w:pPr>
            <w:r>
              <w:rPr>
                <w:rFonts w:hAnsi="宋体" w:hint="eastAsia"/>
                <w:sz w:val="24"/>
              </w:rPr>
              <w:t>环境保护部环境保护对外合作中心</w:t>
            </w:r>
          </w:p>
        </w:tc>
      </w:tr>
      <w:tr w:rsidR="00CC0810" w14:paraId="59CE5AE6" w14:textId="77777777" w:rsidTr="006A58EC">
        <w:tc>
          <w:tcPr>
            <w:tcW w:w="2518" w:type="dxa"/>
          </w:tcPr>
          <w:p w14:paraId="07B7351E" w14:textId="77777777" w:rsidR="00CC0810" w:rsidRDefault="00CC0810" w:rsidP="006A58EC">
            <w:pPr>
              <w:widowControl/>
              <w:spacing w:line="360" w:lineRule="auto"/>
              <w:jc w:val="left"/>
              <w:rPr>
                <w:sz w:val="24"/>
              </w:rPr>
            </w:pPr>
            <w:r>
              <w:rPr>
                <w:sz w:val="24"/>
              </w:rPr>
              <w:t>HAES</w:t>
            </w:r>
          </w:p>
        </w:tc>
        <w:tc>
          <w:tcPr>
            <w:tcW w:w="6237" w:type="dxa"/>
          </w:tcPr>
          <w:p w14:paraId="1A7D73C0" w14:textId="77777777" w:rsidR="00CC0810" w:rsidRDefault="00CC0810" w:rsidP="006A58EC">
            <w:pPr>
              <w:widowControl/>
              <w:spacing w:line="360" w:lineRule="auto"/>
              <w:jc w:val="left"/>
              <w:rPr>
                <w:sz w:val="24"/>
              </w:rPr>
            </w:pPr>
            <w:r>
              <w:rPr>
                <w:rFonts w:hint="eastAsia"/>
                <w:sz w:val="24"/>
              </w:rPr>
              <w:t>湖北省环境科学研究院</w:t>
            </w:r>
          </w:p>
        </w:tc>
      </w:tr>
      <w:tr w:rsidR="00CC0810" w14:paraId="774F54EA" w14:textId="77777777" w:rsidTr="006A58EC">
        <w:tc>
          <w:tcPr>
            <w:tcW w:w="2518" w:type="dxa"/>
          </w:tcPr>
          <w:p w14:paraId="5C8214B3" w14:textId="77777777" w:rsidR="00CC0810" w:rsidRDefault="00CC0810" w:rsidP="006A58EC">
            <w:pPr>
              <w:widowControl/>
              <w:spacing w:line="360" w:lineRule="auto"/>
              <w:jc w:val="left"/>
              <w:rPr>
                <w:sz w:val="24"/>
              </w:rPr>
            </w:pPr>
            <w:r>
              <w:rPr>
                <w:rFonts w:hAnsi="宋体" w:cs="Arial"/>
                <w:sz w:val="24"/>
              </w:rPr>
              <w:t>PID</w:t>
            </w:r>
          </w:p>
        </w:tc>
        <w:tc>
          <w:tcPr>
            <w:tcW w:w="6237" w:type="dxa"/>
          </w:tcPr>
          <w:p w14:paraId="05610D7E" w14:textId="77777777" w:rsidR="00CC0810" w:rsidRDefault="00CC0810" w:rsidP="006A58EC">
            <w:pPr>
              <w:widowControl/>
              <w:spacing w:line="360" w:lineRule="auto"/>
              <w:jc w:val="left"/>
              <w:rPr>
                <w:sz w:val="24"/>
              </w:rPr>
            </w:pPr>
            <w:r>
              <w:rPr>
                <w:rFonts w:hint="eastAsia"/>
                <w:sz w:val="24"/>
              </w:rPr>
              <w:t>项目信息文件</w:t>
            </w:r>
          </w:p>
        </w:tc>
      </w:tr>
      <w:tr w:rsidR="00CC0810" w14:paraId="442684C4" w14:textId="77777777" w:rsidTr="006A58EC">
        <w:tc>
          <w:tcPr>
            <w:tcW w:w="2518" w:type="dxa"/>
          </w:tcPr>
          <w:p w14:paraId="3979936A" w14:textId="77777777" w:rsidR="00CC0810" w:rsidRDefault="00CC0810" w:rsidP="006A58EC">
            <w:pPr>
              <w:widowControl/>
              <w:spacing w:line="360" w:lineRule="auto"/>
              <w:jc w:val="left"/>
              <w:rPr>
                <w:rFonts w:hAnsi="宋体" w:cs="Arial"/>
                <w:sz w:val="24"/>
              </w:rPr>
            </w:pPr>
            <w:r>
              <w:rPr>
                <w:rFonts w:hAnsi="宋体" w:cs="Arial"/>
                <w:sz w:val="24"/>
              </w:rPr>
              <w:t>PMO</w:t>
            </w:r>
          </w:p>
        </w:tc>
        <w:tc>
          <w:tcPr>
            <w:tcW w:w="6237" w:type="dxa"/>
          </w:tcPr>
          <w:p w14:paraId="08190D79" w14:textId="77777777" w:rsidR="00CC0810" w:rsidRDefault="00CC0810" w:rsidP="006A58EC">
            <w:pPr>
              <w:widowControl/>
              <w:spacing w:line="360" w:lineRule="auto"/>
              <w:jc w:val="left"/>
              <w:rPr>
                <w:sz w:val="24"/>
              </w:rPr>
            </w:pPr>
            <w:r>
              <w:rPr>
                <w:rFonts w:hint="eastAsia"/>
                <w:sz w:val="24"/>
              </w:rPr>
              <w:t>项目管理办公室（简称：项目办）</w:t>
            </w:r>
          </w:p>
        </w:tc>
      </w:tr>
      <w:tr w:rsidR="00CC0810" w14:paraId="3A3D519D" w14:textId="77777777" w:rsidTr="006A58EC">
        <w:tc>
          <w:tcPr>
            <w:tcW w:w="2518" w:type="dxa"/>
          </w:tcPr>
          <w:p w14:paraId="14C03AAF" w14:textId="77777777" w:rsidR="00CC0810" w:rsidRDefault="00CC0810" w:rsidP="006A58EC">
            <w:pPr>
              <w:widowControl/>
              <w:spacing w:line="360" w:lineRule="auto"/>
              <w:jc w:val="left"/>
              <w:rPr>
                <w:rFonts w:hAnsi="宋体" w:cs="Arial"/>
                <w:sz w:val="24"/>
              </w:rPr>
            </w:pPr>
            <w:r>
              <w:rPr>
                <w:rFonts w:hAnsi="宋体" w:cs="Arial"/>
                <w:sz w:val="24"/>
              </w:rPr>
              <w:t>NPMO</w:t>
            </w:r>
          </w:p>
        </w:tc>
        <w:tc>
          <w:tcPr>
            <w:tcW w:w="6237" w:type="dxa"/>
          </w:tcPr>
          <w:p w14:paraId="2D97F922" w14:textId="77777777" w:rsidR="00CC0810" w:rsidRDefault="00CC0810" w:rsidP="006A58EC">
            <w:pPr>
              <w:widowControl/>
              <w:spacing w:line="360" w:lineRule="auto"/>
              <w:jc w:val="left"/>
              <w:rPr>
                <w:sz w:val="24"/>
              </w:rPr>
            </w:pPr>
            <w:r>
              <w:rPr>
                <w:rFonts w:hint="eastAsia"/>
                <w:sz w:val="24"/>
              </w:rPr>
              <w:t>国家项目办</w:t>
            </w:r>
          </w:p>
        </w:tc>
      </w:tr>
      <w:tr w:rsidR="00CC0810" w14:paraId="15874D2A" w14:textId="77777777" w:rsidTr="006A58EC">
        <w:tc>
          <w:tcPr>
            <w:tcW w:w="2518" w:type="dxa"/>
          </w:tcPr>
          <w:p w14:paraId="5D70B9B8" w14:textId="77777777" w:rsidR="00CC0810" w:rsidRDefault="00CC0810" w:rsidP="006A58EC">
            <w:pPr>
              <w:widowControl/>
              <w:spacing w:line="360" w:lineRule="auto"/>
              <w:jc w:val="left"/>
              <w:rPr>
                <w:rFonts w:hAnsi="宋体" w:cs="Arial"/>
                <w:sz w:val="24"/>
              </w:rPr>
            </w:pPr>
            <w:r>
              <w:rPr>
                <w:rFonts w:hAnsi="宋体" w:cs="Arial"/>
                <w:sz w:val="24"/>
              </w:rPr>
              <w:t>LPMO</w:t>
            </w:r>
          </w:p>
        </w:tc>
        <w:tc>
          <w:tcPr>
            <w:tcW w:w="6237" w:type="dxa"/>
          </w:tcPr>
          <w:p w14:paraId="48919ED6" w14:textId="77777777" w:rsidR="00CC0810" w:rsidRDefault="00CC0810" w:rsidP="006A58EC">
            <w:pPr>
              <w:widowControl/>
              <w:spacing w:line="360" w:lineRule="auto"/>
              <w:jc w:val="left"/>
              <w:rPr>
                <w:sz w:val="24"/>
              </w:rPr>
            </w:pPr>
            <w:r>
              <w:rPr>
                <w:rFonts w:hint="eastAsia"/>
                <w:sz w:val="24"/>
              </w:rPr>
              <w:t>地方项目办</w:t>
            </w:r>
          </w:p>
        </w:tc>
      </w:tr>
      <w:tr w:rsidR="00CC0810" w14:paraId="70C6BF8C" w14:textId="77777777" w:rsidTr="006A58EC">
        <w:tc>
          <w:tcPr>
            <w:tcW w:w="2518" w:type="dxa"/>
          </w:tcPr>
          <w:p w14:paraId="02A7FA6F" w14:textId="77777777" w:rsidR="00CC0810" w:rsidRDefault="00CC0810" w:rsidP="006A58EC">
            <w:pPr>
              <w:widowControl/>
              <w:spacing w:line="360" w:lineRule="auto"/>
              <w:jc w:val="left"/>
              <w:rPr>
                <w:rFonts w:hAnsi="宋体" w:cs="Arial"/>
                <w:sz w:val="24"/>
              </w:rPr>
            </w:pPr>
            <w:r>
              <w:rPr>
                <w:rFonts w:hAnsi="宋体" w:cs="Arial"/>
                <w:sz w:val="24"/>
              </w:rPr>
              <w:t>TOR</w:t>
            </w:r>
          </w:p>
        </w:tc>
        <w:tc>
          <w:tcPr>
            <w:tcW w:w="6237" w:type="dxa"/>
          </w:tcPr>
          <w:p w14:paraId="013F3451" w14:textId="77777777" w:rsidR="00CC0810" w:rsidRDefault="00CC0810" w:rsidP="006A58EC">
            <w:pPr>
              <w:widowControl/>
              <w:spacing w:line="360" w:lineRule="auto"/>
              <w:jc w:val="left"/>
              <w:rPr>
                <w:sz w:val="24"/>
              </w:rPr>
            </w:pPr>
            <w:r>
              <w:rPr>
                <w:rFonts w:hint="eastAsia"/>
                <w:sz w:val="24"/>
              </w:rPr>
              <w:t>工作大纲</w:t>
            </w:r>
          </w:p>
        </w:tc>
      </w:tr>
      <w:tr w:rsidR="00CC0810" w14:paraId="2EC80650" w14:textId="77777777" w:rsidTr="006A58EC">
        <w:tc>
          <w:tcPr>
            <w:tcW w:w="2518" w:type="dxa"/>
          </w:tcPr>
          <w:p w14:paraId="13AF5092" w14:textId="77777777" w:rsidR="00CC0810" w:rsidRDefault="00CC0810" w:rsidP="006A58EC">
            <w:pPr>
              <w:widowControl/>
              <w:spacing w:line="360" w:lineRule="auto"/>
              <w:jc w:val="left"/>
              <w:rPr>
                <w:rFonts w:hAnsi="宋体" w:cs="Arial"/>
                <w:sz w:val="24"/>
              </w:rPr>
            </w:pPr>
            <w:r>
              <w:rPr>
                <w:rFonts w:hAnsi="宋体" w:cs="Arial"/>
                <w:sz w:val="24"/>
              </w:rPr>
              <w:t>EMF</w:t>
            </w:r>
          </w:p>
        </w:tc>
        <w:tc>
          <w:tcPr>
            <w:tcW w:w="6237" w:type="dxa"/>
          </w:tcPr>
          <w:p w14:paraId="47B2BB4B" w14:textId="77777777" w:rsidR="00CC0810" w:rsidRDefault="00CC0810" w:rsidP="006A58EC">
            <w:pPr>
              <w:widowControl/>
              <w:spacing w:line="360" w:lineRule="auto"/>
              <w:jc w:val="left"/>
              <w:rPr>
                <w:sz w:val="24"/>
              </w:rPr>
            </w:pPr>
            <w:r>
              <w:rPr>
                <w:rFonts w:hint="eastAsia"/>
                <w:sz w:val="24"/>
              </w:rPr>
              <w:t>环境管理框架</w:t>
            </w:r>
          </w:p>
        </w:tc>
      </w:tr>
      <w:tr w:rsidR="00CC0810" w14:paraId="1ADD7AA4" w14:textId="77777777" w:rsidTr="006A58EC">
        <w:tc>
          <w:tcPr>
            <w:tcW w:w="2518" w:type="dxa"/>
          </w:tcPr>
          <w:p w14:paraId="4AA6EB47" w14:textId="77777777" w:rsidR="00CC0810" w:rsidRDefault="00CC0810" w:rsidP="006A58EC">
            <w:pPr>
              <w:widowControl/>
              <w:spacing w:line="360" w:lineRule="auto"/>
              <w:jc w:val="left"/>
              <w:rPr>
                <w:rFonts w:hAnsi="宋体" w:cs="Arial"/>
                <w:sz w:val="24"/>
              </w:rPr>
            </w:pPr>
            <w:r>
              <w:rPr>
                <w:sz w:val="24"/>
              </w:rPr>
              <w:t>PIU</w:t>
            </w:r>
          </w:p>
        </w:tc>
        <w:tc>
          <w:tcPr>
            <w:tcW w:w="6237" w:type="dxa"/>
          </w:tcPr>
          <w:p w14:paraId="009CCFD3" w14:textId="77777777" w:rsidR="00CC0810" w:rsidRDefault="00CC0810" w:rsidP="006A58EC">
            <w:pPr>
              <w:widowControl/>
              <w:spacing w:line="360" w:lineRule="auto"/>
              <w:jc w:val="left"/>
              <w:rPr>
                <w:sz w:val="24"/>
              </w:rPr>
            </w:pPr>
            <w:r>
              <w:rPr>
                <w:rFonts w:hint="eastAsia"/>
                <w:sz w:val="24"/>
              </w:rPr>
              <w:t>项目实施单位</w:t>
            </w:r>
          </w:p>
        </w:tc>
      </w:tr>
      <w:tr w:rsidR="00CC0810" w14:paraId="66B2FD0B" w14:textId="77777777" w:rsidTr="006A58EC">
        <w:tc>
          <w:tcPr>
            <w:tcW w:w="2518" w:type="dxa"/>
          </w:tcPr>
          <w:p w14:paraId="3DB6A6C4" w14:textId="77777777" w:rsidR="00CC0810" w:rsidRDefault="00CC0810" w:rsidP="006A58EC">
            <w:pPr>
              <w:widowControl/>
              <w:spacing w:line="360" w:lineRule="auto"/>
              <w:jc w:val="left"/>
              <w:rPr>
                <w:rFonts w:hAnsi="宋体" w:cs="Arial"/>
                <w:sz w:val="24"/>
              </w:rPr>
            </w:pPr>
            <w:r>
              <w:rPr>
                <w:rFonts w:hAnsi="宋体" w:cs="Arial" w:hint="eastAsia"/>
                <w:sz w:val="24"/>
              </w:rPr>
              <w:t>PMP</w:t>
            </w:r>
          </w:p>
        </w:tc>
        <w:tc>
          <w:tcPr>
            <w:tcW w:w="6237" w:type="dxa"/>
          </w:tcPr>
          <w:p w14:paraId="23289398" w14:textId="77777777" w:rsidR="00CC0810" w:rsidRDefault="00CC0810" w:rsidP="006A58EC">
            <w:pPr>
              <w:widowControl/>
              <w:spacing w:line="360" w:lineRule="auto"/>
              <w:jc w:val="left"/>
              <w:rPr>
                <w:sz w:val="24"/>
              </w:rPr>
            </w:pPr>
            <w:r>
              <w:rPr>
                <w:rFonts w:hint="eastAsia"/>
                <w:sz w:val="24"/>
              </w:rPr>
              <w:t>《病虫害管理计划》</w:t>
            </w:r>
          </w:p>
        </w:tc>
      </w:tr>
      <w:tr w:rsidR="00CC0810" w14:paraId="29830E3D" w14:textId="77777777" w:rsidTr="006A58EC">
        <w:tc>
          <w:tcPr>
            <w:tcW w:w="2518" w:type="dxa"/>
          </w:tcPr>
          <w:p w14:paraId="7BA26C21" w14:textId="77777777" w:rsidR="00CC0810" w:rsidRDefault="00CC0810" w:rsidP="006A58EC">
            <w:pPr>
              <w:widowControl/>
              <w:spacing w:line="360" w:lineRule="auto"/>
              <w:jc w:val="left"/>
              <w:rPr>
                <w:rFonts w:hAnsi="宋体" w:cs="Arial"/>
                <w:sz w:val="24"/>
              </w:rPr>
            </w:pPr>
            <w:r>
              <w:rPr>
                <w:rFonts w:hAnsi="宋体" w:cs="Arial" w:hint="eastAsia"/>
                <w:sz w:val="24"/>
              </w:rPr>
              <w:t>EMP</w:t>
            </w:r>
          </w:p>
        </w:tc>
        <w:tc>
          <w:tcPr>
            <w:tcW w:w="6237" w:type="dxa"/>
          </w:tcPr>
          <w:p w14:paraId="211B25BA" w14:textId="77777777" w:rsidR="00CC0810" w:rsidRDefault="00CC0810" w:rsidP="006A58EC">
            <w:pPr>
              <w:widowControl/>
              <w:spacing w:line="360" w:lineRule="auto"/>
              <w:jc w:val="left"/>
              <w:rPr>
                <w:sz w:val="24"/>
              </w:rPr>
            </w:pPr>
            <w:r>
              <w:rPr>
                <w:rFonts w:hint="eastAsia"/>
                <w:sz w:val="24"/>
              </w:rPr>
              <w:t>《环境管理计划》</w:t>
            </w:r>
          </w:p>
        </w:tc>
      </w:tr>
    </w:tbl>
    <w:p w14:paraId="23C60072" w14:textId="77777777" w:rsidR="00CC0810" w:rsidRDefault="00CC0810" w:rsidP="00CC0810">
      <w:pPr>
        <w:widowControl/>
        <w:jc w:val="left"/>
        <w:rPr>
          <w:rFonts w:ascii="方正小标宋简体" w:eastAsia="方正小标宋简体"/>
          <w:sz w:val="32"/>
          <w:szCs w:val="32"/>
        </w:rPr>
      </w:pPr>
    </w:p>
    <w:p w14:paraId="7E0BD76C" w14:textId="77777777" w:rsidR="00CC0810" w:rsidRDefault="00CC0810" w:rsidP="00CC0810">
      <w:pPr>
        <w:widowControl/>
        <w:jc w:val="left"/>
        <w:rPr>
          <w:rFonts w:ascii="方正小标宋简体" w:eastAsia="方正小标宋简体"/>
          <w:sz w:val="32"/>
          <w:szCs w:val="32"/>
        </w:rPr>
      </w:pPr>
    </w:p>
    <w:p w14:paraId="27544B6A" w14:textId="77777777" w:rsidR="00CC0810" w:rsidRDefault="00CC0810" w:rsidP="00CC0810">
      <w:pPr>
        <w:widowControl/>
        <w:jc w:val="left"/>
        <w:rPr>
          <w:rFonts w:ascii="方正小标宋简体" w:eastAsia="方正小标宋简体"/>
          <w:sz w:val="32"/>
          <w:szCs w:val="32"/>
        </w:rPr>
      </w:pPr>
    </w:p>
    <w:p w14:paraId="67DDDAAD" w14:textId="77777777" w:rsidR="00CC0810" w:rsidRDefault="00CC0810" w:rsidP="00CC0810">
      <w:pPr>
        <w:widowControl/>
        <w:jc w:val="left"/>
        <w:rPr>
          <w:rFonts w:ascii="方正小标宋简体" w:eastAsia="方正小标宋简体"/>
          <w:sz w:val="32"/>
          <w:szCs w:val="32"/>
        </w:rPr>
      </w:pPr>
    </w:p>
    <w:p w14:paraId="451B0F64" w14:textId="77777777" w:rsidR="00CC0810" w:rsidRDefault="00CC0810" w:rsidP="00CC0810">
      <w:pPr>
        <w:pStyle w:val="1"/>
        <w:spacing w:before="312" w:after="312"/>
        <w:sectPr w:rsidR="00CC0810" w:rsidSect="006A58EC">
          <w:pgSz w:w="11906" w:h="16838"/>
          <w:pgMar w:top="1440" w:right="1286" w:bottom="1440" w:left="1797" w:header="851" w:footer="992" w:gutter="0"/>
          <w:pgNumType w:start="1"/>
          <w:cols w:space="425"/>
          <w:docGrid w:type="lines" w:linePitch="312"/>
        </w:sectPr>
      </w:pPr>
    </w:p>
    <w:p w14:paraId="3A2A426D" w14:textId="77777777" w:rsidR="00CC0810" w:rsidRDefault="00CC0810" w:rsidP="00CC0810">
      <w:pPr>
        <w:pStyle w:val="1"/>
        <w:spacing w:before="312" w:after="312"/>
      </w:pPr>
      <w:bookmarkStart w:id="10" w:name="_Toc454524752"/>
      <w:r>
        <w:rPr>
          <w:rFonts w:hint="eastAsia"/>
        </w:rPr>
        <w:lastRenderedPageBreak/>
        <w:t>背景和目的</w:t>
      </w:r>
      <w:bookmarkEnd w:id="10"/>
    </w:p>
    <w:p w14:paraId="024313F0" w14:textId="77777777" w:rsidR="00D63C64" w:rsidRPr="00E16506" w:rsidRDefault="00D63C64" w:rsidP="00D63C64">
      <w:pPr>
        <w:pStyle w:val="2"/>
        <w:spacing w:before="156" w:after="62"/>
      </w:pPr>
      <w:bookmarkStart w:id="11" w:name="_Toc454524753"/>
      <w:r>
        <w:rPr>
          <w:rFonts w:hint="eastAsia"/>
        </w:rPr>
        <w:t>背景</w:t>
      </w:r>
      <w:bookmarkEnd w:id="11"/>
    </w:p>
    <w:p w14:paraId="62608479" w14:textId="2F634F33" w:rsidR="00DA7807" w:rsidRDefault="00DA7807" w:rsidP="006624AE">
      <w:pPr>
        <w:spacing w:beforeLines="50" w:before="156" w:afterLines="50" w:after="156" w:line="360" w:lineRule="auto"/>
        <w:ind w:firstLineChars="200" w:firstLine="480"/>
        <w:rPr>
          <w:rFonts w:hAnsi="宋体"/>
          <w:kern w:val="0"/>
          <w:sz w:val="24"/>
        </w:rPr>
      </w:pPr>
      <w:r w:rsidRPr="00CA605D">
        <w:rPr>
          <w:rFonts w:hAnsi="宋体" w:hint="eastAsia"/>
          <w:kern w:val="0"/>
          <w:sz w:val="24"/>
        </w:rPr>
        <w:t>2013</w:t>
      </w:r>
      <w:r w:rsidRPr="00CA605D">
        <w:rPr>
          <w:rFonts w:hAnsi="宋体" w:hint="eastAsia"/>
          <w:kern w:val="0"/>
          <w:sz w:val="24"/>
        </w:rPr>
        <w:t>年</w:t>
      </w:r>
      <w:r w:rsidRPr="00CA605D">
        <w:rPr>
          <w:rFonts w:hAnsi="宋体" w:hint="eastAsia"/>
          <w:kern w:val="0"/>
          <w:sz w:val="24"/>
        </w:rPr>
        <w:t>8</w:t>
      </w:r>
      <w:r w:rsidRPr="00CA605D">
        <w:rPr>
          <w:rFonts w:hAnsi="宋体" w:hint="eastAsia"/>
          <w:kern w:val="0"/>
          <w:sz w:val="24"/>
        </w:rPr>
        <w:t>月，</w:t>
      </w:r>
      <w:r w:rsidRPr="00C86E31">
        <w:rPr>
          <w:rFonts w:hAnsi="宋体" w:hint="eastAsia"/>
          <w:kern w:val="0"/>
          <w:sz w:val="24"/>
        </w:rPr>
        <w:t>全国人民代表大会常务委员会关于批准</w:t>
      </w:r>
      <w:r w:rsidRPr="006B532A">
        <w:rPr>
          <w:rFonts w:hAnsi="宋体" w:hint="eastAsia"/>
          <w:kern w:val="0"/>
          <w:sz w:val="24"/>
        </w:rPr>
        <w:t>《关于持久性有机污染物的斯德哥尔摩公约</w:t>
      </w:r>
      <w:r>
        <w:rPr>
          <w:rFonts w:hAnsi="宋体" w:hint="eastAsia"/>
          <w:kern w:val="0"/>
          <w:sz w:val="24"/>
        </w:rPr>
        <w:t>》（以下简称“斯德哥尔摩公约”）</w:t>
      </w:r>
      <w:r w:rsidRPr="006B532A">
        <w:rPr>
          <w:rFonts w:hAnsi="宋体" w:hint="eastAsia"/>
          <w:kern w:val="0"/>
          <w:sz w:val="24"/>
        </w:rPr>
        <w:t>新增列九种持久性有机污染物的</w:t>
      </w:r>
      <w:r>
        <w:rPr>
          <w:rFonts w:hAnsi="宋体" w:hint="eastAsia"/>
          <w:kern w:val="0"/>
          <w:sz w:val="24"/>
        </w:rPr>
        <w:t>《</w:t>
      </w:r>
      <w:r w:rsidRPr="006B532A">
        <w:rPr>
          <w:rFonts w:hAnsi="宋体" w:hint="eastAsia"/>
          <w:kern w:val="0"/>
          <w:sz w:val="24"/>
        </w:rPr>
        <w:t>关于附件</w:t>
      </w:r>
      <w:r w:rsidRPr="006B532A">
        <w:rPr>
          <w:rFonts w:hAnsi="宋体"/>
          <w:kern w:val="0"/>
          <w:sz w:val="24"/>
        </w:rPr>
        <w:t>A</w:t>
      </w:r>
      <w:r w:rsidRPr="006B532A">
        <w:rPr>
          <w:rFonts w:hAnsi="宋体" w:hint="eastAsia"/>
          <w:kern w:val="0"/>
          <w:sz w:val="24"/>
        </w:rPr>
        <w:t>、附件</w:t>
      </w:r>
      <w:r w:rsidRPr="006B532A">
        <w:rPr>
          <w:rFonts w:hAnsi="宋体"/>
          <w:kern w:val="0"/>
          <w:sz w:val="24"/>
        </w:rPr>
        <w:t>B</w:t>
      </w:r>
      <w:r w:rsidRPr="006B532A">
        <w:rPr>
          <w:rFonts w:hAnsi="宋体" w:hint="eastAsia"/>
          <w:kern w:val="0"/>
          <w:sz w:val="24"/>
        </w:rPr>
        <w:t>和附件</w:t>
      </w:r>
      <w:r w:rsidRPr="006B532A">
        <w:rPr>
          <w:rFonts w:hAnsi="宋体"/>
          <w:kern w:val="0"/>
          <w:sz w:val="24"/>
        </w:rPr>
        <w:t>C</w:t>
      </w:r>
      <w:r w:rsidRPr="006B532A">
        <w:rPr>
          <w:rFonts w:hAnsi="宋体" w:hint="eastAsia"/>
          <w:kern w:val="0"/>
          <w:sz w:val="24"/>
        </w:rPr>
        <w:t>修正案</w:t>
      </w:r>
      <w:r>
        <w:rPr>
          <w:rFonts w:hAnsi="宋体" w:hint="eastAsia"/>
          <w:kern w:val="0"/>
          <w:sz w:val="24"/>
        </w:rPr>
        <w:t>》</w:t>
      </w:r>
      <w:r w:rsidRPr="006B532A">
        <w:rPr>
          <w:rFonts w:hAnsi="宋体" w:hint="eastAsia"/>
          <w:kern w:val="0"/>
          <w:sz w:val="24"/>
        </w:rPr>
        <w:t>和新增列硫丹的</w:t>
      </w:r>
      <w:r>
        <w:rPr>
          <w:rFonts w:hAnsi="宋体" w:hint="eastAsia"/>
          <w:kern w:val="0"/>
          <w:sz w:val="24"/>
        </w:rPr>
        <w:t>《</w:t>
      </w:r>
      <w:r w:rsidRPr="006B532A">
        <w:rPr>
          <w:rFonts w:hAnsi="宋体" w:hint="eastAsia"/>
          <w:kern w:val="0"/>
          <w:sz w:val="24"/>
        </w:rPr>
        <w:t>关于附件</w:t>
      </w:r>
      <w:r w:rsidRPr="006B532A">
        <w:rPr>
          <w:rFonts w:hAnsi="宋体"/>
          <w:kern w:val="0"/>
          <w:sz w:val="24"/>
        </w:rPr>
        <w:t>A</w:t>
      </w:r>
      <w:r w:rsidRPr="006B532A">
        <w:rPr>
          <w:rFonts w:hAnsi="宋体" w:hint="eastAsia"/>
          <w:kern w:val="0"/>
          <w:sz w:val="24"/>
        </w:rPr>
        <w:t>修正案》</w:t>
      </w:r>
      <w:r>
        <w:rPr>
          <w:rFonts w:hAnsi="宋体" w:hint="eastAsia"/>
          <w:kern w:val="0"/>
          <w:sz w:val="24"/>
        </w:rPr>
        <w:t>。</w:t>
      </w:r>
      <w:r>
        <w:rPr>
          <w:rFonts w:hAnsi="宋体" w:hint="eastAsia"/>
          <w:kern w:val="0"/>
          <w:sz w:val="24"/>
        </w:rPr>
        <w:t>2014</w:t>
      </w:r>
      <w:r>
        <w:rPr>
          <w:rFonts w:hAnsi="宋体" w:hint="eastAsia"/>
          <w:kern w:val="0"/>
          <w:sz w:val="24"/>
        </w:rPr>
        <w:t>年</w:t>
      </w:r>
      <w:r>
        <w:rPr>
          <w:rFonts w:hAnsi="宋体" w:hint="eastAsia"/>
          <w:kern w:val="0"/>
          <w:sz w:val="24"/>
        </w:rPr>
        <w:t>3</w:t>
      </w:r>
      <w:r>
        <w:rPr>
          <w:rFonts w:hAnsi="宋体" w:hint="eastAsia"/>
          <w:kern w:val="0"/>
          <w:sz w:val="24"/>
        </w:rPr>
        <w:t>月</w:t>
      </w:r>
      <w:r>
        <w:rPr>
          <w:rFonts w:hAnsi="宋体" w:hint="eastAsia"/>
          <w:kern w:val="0"/>
          <w:sz w:val="24"/>
        </w:rPr>
        <w:t>25</w:t>
      </w:r>
      <w:r>
        <w:rPr>
          <w:rFonts w:hAnsi="宋体" w:hint="eastAsia"/>
          <w:kern w:val="0"/>
          <w:sz w:val="24"/>
        </w:rPr>
        <w:t>日，</w:t>
      </w:r>
      <w:r w:rsidR="00656EC7">
        <w:rPr>
          <w:rFonts w:hAnsi="宋体" w:hint="eastAsia"/>
          <w:kern w:val="0"/>
          <w:sz w:val="24"/>
        </w:rPr>
        <w:t>环境保护</w:t>
      </w:r>
      <w:r>
        <w:rPr>
          <w:rFonts w:hAnsi="宋体" w:hint="eastAsia"/>
          <w:kern w:val="0"/>
          <w:sz w:val="24"/>
        </w:rPr>
        <w:t>部等十二个部委联合发布公告（公告</w:t>
      </w:r>
      <w:r>
        <w:rPr>
          <w:rFonts w:hAnsi="宋体" w:hint="eastAsia"/>
          <w:kern w:val="0"/>
          <w:sz w:val="24"/>
        </w:rPr>
        <w:t>2014</w:t>
      </w:r>
      <w:r>
        <w:rPr>
          <w:rFonts w:hAnsi="宋体" w:hint="eastAsia"/>
          <w:kern w:val="0"/>
          <w:sz w:val="24"/>
        </w:rPr>
        <w:t>年第</w:t>
      </w:r>
      <w:r>
        <w:rPr>
          <w:rFonts w:hAnsi="宋体" w:hint="eastAsia"/>
          <w:kern w:val="0"/>
          <w:sz w:val="24"/>
        </w:rPr>
        <w:t>21</w:t>
      </w:r>
      <w:r>
        <w:rPr>
          <w:rFonts w:hAnsi="宋体" w:hint="eastAsia"/>
          <w:kern w:val="0"/>
          <w:sz w:val="24"/>
        </w:rPr>
        <w:t>号），禁止</w:t>
      </w:r>
      <w:r w:rsidRPr="00086730">
        <w:rPr>
          <w:rFonts w:hAnsi="宋体" w:cs="Arial" w:hint="eastAsia"/>
          <w:sz w:val="24"/>
        </w:rPr>
        <w:t>全氟辛基磺酸及其盐类</w:t>
      </w:r>
      <w:r>
        <w:rPr>
          <w:rFonts w:hAnsi="宋体" w:cs="Arial" w:hint="eastAsia"/>
          <w:sz w:val="24"/>
        </w:rPr>
        <w:t>（</w:t>
      </w:r>
      <w:r>
        <w:rPr>
          <w:rFonts w:hAnsi="宋体" w:cs="Arial" w:hint="eastAsia"/>
          <w:sz w:val="24"/>
        </w:rPr>
        <w:t>PFOS</w:t>
      </w:r>
      <w:r>
        <w:rPr>
          <w:rFonts w:hAnsi="宋体" w:cs="Arial" w:hint="eastAsia"/>
          <w:sz w:val="24"/>
        </w:rPr>
        <w:t>）和</w:t>
      </w:r>
      <w:r w:rsidRPr="00086730">
        <w:rPr>
          <w:rFonts w:hAnsi="宋体" w:cs="Arial" w:hint="eastAsia"/>
          <w:sz w:val="24"/>
        </w:rPr>
        <w:t>全氟辛基磺酰氟（</w:t>
      </w:r>
      <w:r w:rsidRPr="00086730">
        <w:rPr>
          <w:rFonts w:hAnsi="宋体" w:cs="Arial"/>
          <w:sz w:val="24"/>
        </w:rPr>
        <w:t>PFOS</w:t>
      </w:r>
      <w:r>
        <w:rPr>
          <w:rFonts w:hAnsi="宋体" w:cs="Arial" w:hint="eastAsia"/>
          <w:sz w:val="24"/>
        </w:rPr>
        <w:t>F</w:t>
      </w:r>
      <w:r w:rsidRPr="00086730">
        <w:rPr>
          <w:rFonts w:hAnsi="宋体" w:cs="Arial" w:hint="eastAsia"/>
          <w:sz w:val="24"/>
        </w:rPr>
        <w:t>）</w:t>
      </w:r>
      <w:r>
        <w:rPr>
          <w:rFonts w:hAnsi="宋体" w:cs="Arial" w:hint="eastAsia"/>
          <w:sz w:val="24"/>
        </w:rPr>
        <w:t>除特定豁免和可接受用途外的一切生产、流通、使用和进出口。</w:t>
      </w:r>
      <w:r w:rsidRPr="00CA605D">
        <w:rPr>
          <w:rFonts w:hAnsi="宋体" w:hint="eastAsia"/>
          <w:kern w:val="0"/>
          <w:sz w:val="24"/>
        </w:rPr>
        <w:t>中国应按修正案要求在特定豁免期</w:t>
      </w:r>
      <w:r>
        <w:rPr>
          <w:rFonts w:hAnsi="宋体" w:hint="eastAsia"/>
          <w:kern w:val="0"/>
          <w:sz w:val="24"/>
        </w:rPr>
        <w:t>（</w:t>
      </w:r>
      <w:r w:rsidRPr="00CA605D">
        <w:rPr>
          <w:rFonts w:hAnsi="宋体" w:hint="eastAsia"/>
          <w:kern w:val="0"/>
          <w:sz w:val="24"/>
        </w:rPr>
        <w:t>2019</w:t>
      </w:r>
      <w:r w:rsidRPr="00CA605D">
        <w:rPr>
          <w:rFonts w:hAnsi="宋体" w:hint="eastAsia"/>
          <w:kern w:val="0"/>
          <w:sz w:val="24"/>
        </w:rPr>
        <w:t>年</w:t>
      </w:r>
      <w:r w:rsidRPr="00CA605D">
        <w:rPr>
          <w:rFonts w:hAnsi="宋体" w:hint="eastAsia"/>
          <w:kern w:val="0"/>
          <w:sz w:val="24"/>
        </w:rPr>
        <w:t>3</w:t>
      </w:r>
      <w:r w:rsidRPr="00CA605D">
        <w:rPr>
          <w:rFonts w:hAnsi="宋体" w:hint="eastAsia"/>
          <w:kern w:val="0"/>
          <w:sz w:val="24"/>
        </w:rPr>
        <w:t>月</w:t>
      </w:r>
      <w:r w:rsidRPr="00CA605D">
        <w:rPr>
          <w:rFonts w:hAnsi="宋体" w:hint="eastAsia"/>
          <w:kern w:val="0"/>
          <w:sz w:val="24"/>
        </w:rPr>
        <w:t>25</w:t>
      </w:r>
      <w:r w:rsidRPr="00CA605D">
        <w:rPr>
          <w:rFonts w:hAnsi="宋体" w:hint="eastAsia"/>
          <w:kern w:val="0"/>
          <w:sz w:val="24"/>
        </w:rPr>
        <w:t>日</w:t>
      </w:r>
      <w:r>
        <w:rPr>
          <w:rFonts w:hAnsi="宋体" w:hint="eastAsia"/>
          <w:kern w:val="0"/>
          <w:sz w:val="24"/>
        </w:rPr>
        <w:t>）</w:t>
      </w:r>
      <w:r w:rsidRPr="00CA605D">
        <w:rPr>
          <w:rFonts w:hAnsi="宋体" w:hint="eastAsia"/>
          <w:kern w:val="0"/>
          <w:sz w:val="24"/>
        </w:rPr>
        <w:t>结束前淘汰</w:t>
      </w:r>
      <w:r w:rsidRPr="00CA605D">
        <w:rPr>
          <w:rFonts w:hAnsi="宋体" w:hint="eastAsia"/>
          <w:kern w:val="0"/>
          <w:sz w:val="24"/>
        </w:rPr>
        <w:t>6</w:t>
      </w:r>
      <w:r w:rsidRPr="00CA605D">
        <w:rPr>
          <w:rFonts w:hAnsi="宋体" w:hint="eastAsia"/>
          <w:kern w:val="0"/>
          <w:sz w:val="24"/>
        </w:rPr>
        <w:t>种</w:t>
      </w:r>
      <w:r w:rsidRPr="00CA605D">
        <w:rPr>
          <w:rFonts w:hAnsi="宋体" w:hint="eastAsia"/>
          <w:kern w:val="0"/>
          <w:sz w:val="24"/>
        </w:rPr>
        <w:t>PFOS</w:t>
      </w:r>
      <w:r w:rsidRPr="00CA605D">
        <w:rPr>
          <w:rFonts w:hAnsi="宋体" w:hint="eastAsia"/>
          <w:kern w:val="0"/>
          <w:sz w:val="24"/>
        </w:rPr>
        <w:t>特定豁免用途的使用，并在</w:t>
      </w:r>
      <w:r w:rsidRPr="00CA605D">
        <w:rPr>
          <w:rFonts w:hAnsi="宋体" w:hint="eastAsia"/>
          <w:kern w:val="0"/>
          <w:sz w:val="24"/>
        </w:rPr>
        <w:t>7</w:t>
      </w:r>
      <w:r w:rsidRPr="00CA605D">
        <w:rPr>
          <w:rFonts w:hAnsi="宋体" w:hint="eastAsia"/>
          <w:kern w:val="0"/>
          <w:sz w:val="24"/>
        </w:rPr>
        <w:t>种</w:t>
      </w:r>
      <w:r w:rsidRPr="00CA605D">
        <w:rPr>
          <w:rFonts w:hAnsi="宋体" w:hint="eastAsia"/>
          <w:kern w:val="0"/>
          <w:sz w:val="24"/>
        </w:rPr>
        <w:t>PFOS</w:t>
      </w:r>
      <w:r w:rsidRPr="00CA605D">
        <w:rPr>
          <w:rFonts w:hAnsi="宋体" w:hint="eastAsia"/>
          <w:kern w:val="0"/>
          <w:sz w:val="24"/>
        </w:rPr>
        <w:t>可接受用途行业逐步开展最佳可行技术及最佳环境实践（</w:t>
      </w:r>
      <w:r w:rsidRPr="00CA605D">
        <w:rPr>
          <w:rFonts w:hAnsi="宋体" w:hint="eastAsia"/>
          <w:kern w:val="0"/>
          <w:sz w:val="24"/>
        </w:rPr>
        <w:t>BAT/BEP</w:t>
      </w:r>
      <w:r w:rsidRPr="00CA605D">
        <w:rPr>
          <w:rFonts w:hAnsi="宋体" w:hint="eastAsia"/>
          <w:kern w:val="0"/>
          <w:sz w:val="24"/>
        </w:rPr>
        <w:t>），逐步实现</w:t>
      </w:r>
      <w:r w:rsidRPr="00CA605D">
        <w:rPr>
          <w:rFonts w:hAnsi="宋体" w:hint="eastAsia"/>
          <w:kern w:val="0"/>
          <w:sz w:val="24"/>
        </w:rPr>
        <w:t>PFOS</w:t>
      </w:r>
      <w:r w:rsidRPr="00CA605D">
        <w:rPr>
          <w:rFonts w:hAnsi="宋体" w:hint="eastAsia"/>
          <w:kern w:val="0"/>
          <w:sz w:val="24"/>
        </w:rPr>
        <w:t>的生产和使用领域的削减和淘汰</w:t>
      </w:r>
      <w:r>
        <w:rPr>
          <w:rFonts w:hAnsi="宋体" w:hint="eastAsia"/>
          <w:kern w:val="0"/>
          <w:sz w:val="24"/>
        </w:rPr>
        <w:t>。</w:t>
      </w:r>
    </w:p>
    <w:p w14:paraId="2BC70F32" w14:textId="77777777" w:rsidR="00AA0AF6" w:rsidRDefault="00AA0AF6" w:rsidP="00AA0AF6">
      <w:pPr>
        <w:widowControl/>
        <w:spacing w:line="360" w:lineRule="auto"/>
        <w:ind w:firstLineChars="200" w:firstLine="480"/>
        <w:jc w:val="left"/>
        <w:rPr>
          <w:rFonts w:hAnsi="宋体" w:cs="Arial"/>
          <w:sz w:val="24"/>
        </w:rPr>
      </w:pPr>
      <w:r>
        <w:rPr>
          <w:rFonts w:hAnsi="宋体" w:cs="Arial" w:hint="eastAsia"/>
          <w:sz w:val="24"/>
        </w:rPr>
        <w:t>为实现国家履约目标，</w:t>
      </w:r>
      <w:r w:rsidRPr="00086730">
        <w:rPr>
          <w:rFonts w:hAnsi="宋体" w:cs="Arial" w:hint="eastAsia"/>
          <w:sz w:val="24"/>
        </w:rPr>
        <w:t>环境保护部环境对外合作中心</w:t>
      </w:r>
      <w:r>
        <w:rPr>
          <w:rFonts w:hAnsi="宋体" w:cs="Arial" w:hint="eastAsia"/>
          <w:sz w:val="24"/>
        </w:rPr>
        <w:t>（</w:t>
      </w:r>
      <w:r>
        <w:rPr>
          <w:rFonts w:hAnsi="宋体" w:cs="Arial" w:hint="eastAsia"/>
          <w:sz w:val="24"/>
        </w:rPr>
        <w:t>FECO</w:t>
      </w:r>
      <w:r>
        <w:rPr>
          <w:rFonts w:hAnsi="宋体" w:cs="Arial" w:hint="eastAsia"/>
          <w:sz w:val="24"/>
        </w:rPr>
        <w:t>）</w:t>
      </w:r>
      <w:r w:rsidRPr="00086730">
        <w:rPr>
          <w:rFonts w:hAnsi="宋体" w:cs="Arial" w:hint="eastAsia"/>
          <w:sz w:val="24"/>
        </w:rPr>
        <w:t>与世界银行</w:t>
      </w:r>
      <w:r>
        <w:rPr>
          <w:rFonts w:hAnsi="宋体" w:cs="Arial" w:hint="eastAsia"/>
          <w:sz w:val="24"/>
        </w:rPr>
        <w:t>（</w:t>
      </w:r>
      <w:r>
        <w:rPr>
          <w:rFonts w:hAnsi="宋体" w:cs="Arial" w:hint="eastAsia"/>
          <w:sz w:val="24"/>
        </w:rPr>
        <w:t>WB</w:t>
      </w:r>
      <w:r>
        <w:rPr>
          <w:rFonts w:hAnsi="宋体" w:cs="Arial" w:hint="eastAsia"/>
          <w:sz w:val="24"/>
        </w:rPr>
        <w:t>）</w:t>
      </w:r>
      <w:r w:rsidRPr="00086730">
        <w:rPr>
          <w:rFonts w:hAnsi="宋体" w:cs="Arial" w:hint="eastAsia"/>
          <w:sz w:val="24"/>
        </w:rPr>
        <w:t>共同开发的“全球环境基金中国全氟辛基磺酸及其盐类（</w:t>
      </w:r>
      <w:r w:rsidRPr="00086730">
        <w:rPr>
          <w:rFonts w:hAnsi="宋体" w:cs="Arial"/>
          <w:sz w:val="24"/>
        </w:rPr>
        <w:t>PFOS</w:t>
      </w:r>
      <w:r w:rsidRPr="00086730">
        <w:rPr>
          <w:rFonts w:hAnsi="宋体" w:cs="Arial" w:hint="eastAsia"/>
          <w:sz w:val="24"/>
        </w:rPr>
        <w:t>）和全氟辛基磺酰氟（</w:t>
      </w:r>
      <w:r w:rsidRPr="00086730">
        <w:rPr>
          <w:rFonts w:hAnsi="宋体" w:cs="Arial"/>
          <w:sz w:val="24"/>
        </w:rPr>
        <w:t>PFOS</w:t>
      </w:r>
      <w:r>
        <w:rPr>
          <w:rFonts w:hAnsi="宋体" w:cs="Arial" w:hint="eastAsia"/>
          <w:sz w:val="24"/>
        </w:rPr>
        <w:t>F</w:t>
      </w:r>
      <w:r w:rsidRPr="00086730">
        <w:rPr>
          <w:rFonts w:hAnsi="宋体" w:cs="Arial" w:hint="eastAsia"/>
          <w:sz w:val="24"/>
        </w:rPr>
        <w:t>）优先行业削减与淘汰项目”于</w:t>
      </w:r>
      <w:r w:rsidRPr="00086730">
        <w:rPr>
          <w:rFonts w:hAnsi="宋体" w:cs="Arial"/>
          <w:sz w:val="24"/>
        </w:rPr>
        <w:t>2015</w:t>
      </w:r>
      <w:r w:rsidRPr="00086730">
        <w:rPr>
          <w:rFonts w:hAnsi="宋体" w:cs="Arial" w:hint="eastAsia"/>
          <w:sz w:val="24"/>
        </w:rPr>
        <w:t>年</w:t>
      </w:r>
      <w:r w:rsidRPr="00086730">
        <w:rPr>
          <w:rFonts w:hAnsi="宋体" w:cs="Arial"/>
          <w:sz w:val="24"/>
        </w:rPr>
        <w:t>6</w:t>
      </w:r>
      <w:r w:rsidRPr="00086730">
        <w:rPr>
          <w:rFonts w:hAnsi="宋体" w:cs="Arial" w:hint="eastAsia"/>
          <w:sz w:val="24"/>
        </w:rPr>
        <w:t>月</w:t>
      </w:r>
      <w:r w:rsidRPr="00086730">
        <w:rPr>
          <w:rFonts w:hAnsi="宋体" w:cs="Arial"/>
          <w:sz w:val="24"/>
        </w:rPr>
        <w:t>4</w:t>
      </w:r>
      <w:r w:rsidRPr="00086730">
        <w:rPr>
          <w:rFonts w:hAnsi="宋体" w:cs="Arial" w:hint="eastAsia"/>
          <w:sz w:val="24"/>
        </w:rPr>
        <w:t>日获得全球环境基金批准。该项目为化学品管理领域项目，旨在帮助中国履行《关于持久性有机污染物的斯德哥尔摩公约》有关淘汰全氟辛基磺酸及其盐类（</w:t>
      </w:r>
      <w:r w:rsidRPr="00086730">
        <w:rPr>
          <w:rFonts w:hAnsi="宋体" w:cs="Arial"/>
          <w:sz w:val="24"/>
        </w:rPr>
        <w:t>PFOS</w:t>
      </w:r>
      <w:r w:rsidRPr="00086730">
        <w:rPr>
          <w:rFonts w:hAnsi="宋体" w:cs="Arial" w:hint="eastAsia"/>
          <w:sz w:val="24"/>
        </w:rPr>
        <w:t>）的强制性义务，最大限度减少</w:t>
      </w:r>
      <w:r w:rsidRPr="00086730">
        <w:rPr>
          <w:rFonts w:hAnsi="宋体" w:cs="Arial"/>
          <w:sz w:val="24"/>
        </w:rPr>
        <w:t>PFOS</w:t>
      </w:r>
      <w:r w:rsidRPr="00086730">
        <w:rPr>
          <w:rFonts w:hAnsi="宋体" w:cs="Arial" w:hint="eastAsia"/>
          <w:sz w:val="24"/>
        </w:rPr>
        <w:t>的使用与排放，推动优先行业的削减和减排。</w:t>
      </w:r>
    </w:p>
    <w:p w14:paraId="0E9EB79A" w14:textId="130339A8" w:rsidR="00AA0AF6" w:rsidRDefault="00AA0AF6" w:rsidP="00AA0AF6">
      <w:pPr>
        <w:widowControl/>
        <w:spacing w:line="360" w:lineRule="auto"/>
        <w:ind w:firstLineChars="200" w:firstLine="480"/>
        <w:jc w:val="left"/>
        <w:rPr>
          <w:rFonts w:hAnsi="宋体" w:cs="Arial"/>
          <w:sz w:val="24"/>
        </w:rPr>
      </w:pPr>
      <w:r w:rsidRPr="00086730">
        <w:rPr>
          <w:rFonts w:hAnsi="宋体" w:cs="Arial" w:hint="eastAsia"/>
          <w:sz w:val="24"/>
        </w:rPr>
        <w:t>整个</w:t>
      </w:r>
      <w:r w:rsidRPr="00086730">
        <w:rPr>
          <w:rFonts w:hAnsi="宋体" w:cs="Arial"/>
          <w:sz w:val="24"/>
        </w:rPr>
        <w:t>PFOS</w:t>
      </w:r>
      <w:r w:rsidRPr="00086730">
        <w:rPr>
          <w:rFonts w:hAnsi="宋体" w:cs="Arial" w:hint="eastAsia"/>
          <w:sz w:val="24"/>
        </w:rPr>
        <w:t>领域涉及</w:t>
      </w:r>
      <w:r w:rsidRPr="00086730">
        <w:rPr>
          <w:rFonts w:hAnsi="宋体" w:cs="Arial"/>
          <w:sz w:val="24"/>
        </w:rPr>
        <w:t>PFOS</w:t>
      </w:r>
      <w:r w:rsidRPr="00086730">
        <w:rPr>
          <w:rFonts w:hAnsi="宋体" w:cs="Arial" w:hint="eastAsia"/>
          <w:sz w:val="24"/>
        </w:rPr>
        <w:t>生产和电镀、农药、消防、石油开采、半导体等多个</w:t>
      </w:r>
      <w:r w:rsidRPr="00086730">
        <w:rPr>
          <w:rFonts w:hAnsi="宋体" w:cs="Arial"/>
          <w:sz w:val="24"/>
        </w:rPr>
        <w:t>PFOS</w:t>
      </w:r>
      <w:r w:rsidRPr="00086730">
        <w:rPr>
          <w:rFonts w:hAnsi="宋体" w:cs="Arial" w:hint="eastAsia"/>
          <w:sz w:val="24"/>
        </w:rPr>
        <w:t>应用行业，根据领域特点分为两个项目分阶段申请、开发和执行。本项目为第一阶段，项目主要在生产、电镀、农药以及消防行业的企业开展示范、替代、削减和淘汰工作。项目总投资</w:t>
      </w:r>
      <w:r w:rsidRPr="00086730">
        <w:rPr>
          <w:rFonts w:hAnsi="宋体" w:cs="Arial"/>
          <w:sz w:val="24"/>
        </w:rPr>
        <w:t>1.453</w:t>
      </w:r>
      <w:r w:rsidRPr="00086730">
        <w:rPr>
          <w:rFonts w:hAnsi="宋体" w:cs="Arial" w:hint="eastAsia"/>
          <w:sz w:val="24"/>
        </w:rPr>
        <w:t>亿美元，其中</w:t>
      </w:r>
      <w:r w:rsidRPr="00086730">
        <w:rPr>
          <w:rFonts w:hAnsi="宋体" w:cs="Arial"/>
          <w:sz w:val="24"/>
        </w:rPr>
        <w:t>GEF</w:t>
      </w:r>
      <w:r w:rsidRPr="00086730">
        <w:rPr>
          <w:rFonts w:hAnsi="宋体" w:cs="Arial" w:hint="eastAsia"/>
          <w:sz w:val="24"/>
        </w:rPr>
        <w:t>赠款</w:t>
      </w:r>
      <w:r w:rsidRPr="00086730">
        <w:rPr>
          <w:rFonts w:hAnsi="宋体" w:cs="Arial"/>
          <w:sz w:val="24"/>
        </w:rPr>
        <w:t>2</w:t>
      </w:r>
      <w:r w:rsidR="00EC597C">
        <w:rPr>
          <w:rFonts w:hAnsi="宋体" w:cs="Arial" w:hint="eastAsia"/>
          <w:sz w:val="24"/>
        </w:rPr>
        <w:t>，</w:t>
      </w:r>
      <w:r w:rsidRPr="00086730">
        <w:rPr>
          <w:rFonts w:hAnsi="宋体" w:cs="Arial"/>
          <w:sz w:val="24"/>
        </w:rPr>
        <w:t>425</w:t>
      </w:r>
      <w:r w:rsidRPr="00086730">
        <w:rPr>
          <w:rFonts w:hAnsi="宋体" w:cs="Arial" w:hint="eastAsia"/>
          <w:sz w:val="24"/>
        </w:rPr>
        <w:t>万美元。</w:t>
      </w:r>
    </w:p>
    <w:p w14:paraId="79F63887" w14:textId="77777777" w:rsidR="00D2693B" w:rsidRPr="00D2693B" w:rsidRDefault="00D2693B" w:rsidP="00D2693B">
      <w:pPr>
        <w:pStyle w:val="2"/>
        <w:spacing w:before="156" w:after="62"/>
      </w:pPr>
      <w:bookmarkStart w:id="12" w:name="_Toc454524754"/>
      <w:r>
        <w:rPr>
          <w:rFonts w:hint="eastAsia"/>
        </w:rPr>
        <w:t>目的</w:t>
      </w:r>
      <w:bookmarkEnd w:id="12"/>
    </w:p>
    <w:p w14:paraId="75E38BF9" w14:textId="77777777" w:rsidR="00AA0AF6" w:rsidRPr="002E560D" w:rsidRDefault="00AA0AF6" w:rsidP="002E560D">
      <w:pPr>
        <w:widowControl/>
        <w:spacing w:line="360" w:lineRule="auto"/>
        <w:ind w:firstLineChars="200" w:firstLine="480"/>
        <w:jc w:val="left"/>
        <w:rPr>
          <w:rFonts w:hAnsi="宋体" w:cs="Arial"/>
          <w:sz w:val="24"/>
        </w:rPr>
      </w:pPr>
      <w:r w:rsidRPr="002E560D">
        <w:rPr>
          <w:rFonts w:hAnsi="宋体" w:cs="Arial" w:hint="eastAsia"/>
          <w:sz w:val="24"/>
        </w:rPr>
        <w:t>根据世行安保政策要求，世行对其所有的援助活动，包括部分或全部贷款资金资助的项目，都要求做有关环境和社会方面潜在的影响和风险及其内涵的审核和预判。它要求首先要鉴别影响和风险的性质，确定环境影响的类别（世行环评中的</w:t>
      </w:r>
      <w:r w:rsidRPr="002E560D">
        <w:rPr>
          <w:rFonts w:hAnsi="宋体" w:cs="Arial"/>
          <w:sz w:val="24"/>
        </w:rPr>
        <w:t>A</w:t>
      </w:r>
      <w:r w:rsidRPr="002E560D">
        <w:rPr>
          <w:rFonts w:hAnsi="宋体" w:cs="Arial" w:hint="eastAsia"/>
          <w:sz w:val="24"/>
        </w:rPr>
        <w:t>、</w:t>
      </w:r>
      <w:r w:rsidRPr="002E560D">
        <w:rPr>
          <w:rFonts w:hAnsi="宋体" w:cs="Arial"/>
          <w:sz w:val="24"/>
        </w:rPr>
        <w:t>B</w:t>
      </w:r>
      <w:r w:rsidRPr="002E560D">
        <w:rPr>
          <w:rFonts w:hAnsi="宋体" w:cs="Arial" w:hint="eastAsia"/>
          <w:sz w:val="24"/>
        </w:rPr>
        <w:t>、</w:t>
      </w:r>
      <w:r w:rsidRPr="002E560D">
        <w:rPr>
          <w:rFonts w:hAnsi="宋体" w:cs="Arial"/>
          <w:sz w:val="24"/>
        </w:rPr>
        <w:t>C</w:t>
      </w:r>
      <w:r w:rsidRPr="002E560D">
        <w:rPr>
          <w:rFonts w:hAnsi="宋体" w:cs="Arial" w:hint="eastAsia"/>
          <w:sz w:val="24"/>
        </w:rPr>
        <w:t>等类），然后选择适当的安全保障手段来规避或减缓负面影响。根据项目拟议活动对环境的潜在影响范围和程度的分析，本项目被确定为</w:t>
      </w:r>
      <w:r w:rsidRPr="002E560D">
        <w:rPr>
          <w:rFonts w:hAnsi="宋体" w:cs="Arial" w:hint="eastAsia"/>
          <w:sz w:val="24"/>
        </w:rPr>
        <w:t>A</w:t>
      </w:r>
      <w:r w:rsidRPr="002E560D">
        <w:rPr>
          <w:rFonts w:hAnsi="宋体" w:cs="Arial" w:hint="eastAsia"/>
          <w:sz w:val="24"/>
        </w:rPr>
        <w:t>类。</w:t>
      </w:r>
    </w:p>
    <w:p w14:paraId="357DD641" w14:textId="77777777" w:rsidR="00413F00" w:rsidRDefault="00CC0810" w:rsidP="00DA7807">
      <w:pPr>
        <w:pStyle w:val="2TimesNewRoman"/>
      </w:pPr>
      <w:r>
        <w:rPr>
          <w:rFonts w:hint="eastAsia"/>
        </w:rPr>
        <w:t>由于本项目在实施过程才能最终确定参与示范</w:t>
      </w:r>
      <w:r>
        <w:t>的</w:t>
      </w:r>
      <w:r>
        <w:rPr>
          <w:rFonts w:hint="eastAsia"/>
        </w:rPr>
        <w:t>项目内容</w:t>
      </w:r>
      <w:r w:rsidRPr="00BC3F0E">
        <w:rPr>
          <w:rFonts w:hint="eastAsia"/>
        </w:rPr>
        <w:t>，特制定</w:t>
      </w:r>
      <w:r>
        <w:rPr>
          <w:rFonts w:hint="eastAsia"/>
        </w:rPr>
        <w:t>本《环境管理</w:t>
      </w:r>
      <w:r w:rsidR="006E030C">
        <w:rPr>
          <w:rFonts w:hint="eastAsia"/>
        </w:rPr>
        <w:lastRenderedPageBreak/>
        <w:t>政策</w:t>
      </w:r>
      <w:r>
        <w:rPr>
          <w:rFonts w:hint="eastAsia"/>
        </w:rPr>
        <w:t>框架》</w:t>
      </w:r>
      <w:r w:rsidR="006E030C">
        <w:rPr>
          <w:rFonts w:hint="eastAsia"/>
        </w:rPr>
        <w:t>（</w:t>
      </w:r>
      <w:r w:rsidR="006E030C">
        <w:rPr>
          <w:rFonts w:hint="eastAsia"/>
        </w:rPr>
        <w:t>EMF</w:t>
      </w:r>
      <w:r w:rsidR="006E030C">
        <w:rPr>
          <w:rFonts w:hint="eastAsia"/>
        </w:rPr>
        <w:t>）</w:t>
      </w:r>
      <w:r w:rsidRPr="00BC3F0E">
        <w:rPr>
          <w:rFonts w:hint="eastAsia"/>
        </w:rPr>
        <w:t>，以指导</w:t>
      </w:r>
      <w:r>
        <w:rPr>
          <w:rFonts w:hint="eastAsia"/>
        </w:rPr>
        <w:t>各级</w:t>
      </w:r>
      <w:r w:rsidRPr="00BC3F0E">
        <w:rPr>
          <w:rFonts w:hint="eastAsia"/>
        </w:rPr>
        <w:t>项目办</w:t>
      </w:r>
      <w:r>
        <w:rPr>
          <w:rFonts w:hint="eastAsia"/>
        </w:rPr>
        <w:t>，对子项目从</w:t>
      </w:r>
      <w:r>
        <w:t>环境角度进行筛选、评估其</w:t>
      </w:r>
      <w:r w:rsidRPr="00BC3F0E">
        <w:rPr>
          <w:rFonts w:hint="eastAsia"/>
        </w:rPr>
        <w:t>环境影响</w:t>
      </w:r>
      <w:r>
        <w:rPr>
          <w:rFonts w:hint="eastAsia"/>
        </w:rPr>
        <w:t>，从而</w:t>
      </w:r>
      <w:r>
        <w:t>有效管理</w:t>
      </w:r>
      <w:r>
        <w:rPr>
          <w:rFonts w:hint="eastAsia"/>
        </w:rPr>
        <w:t>。本</w:t>
      </w:r>
      <w:r w:rsidR="00FF0DF0">
        <w:rPr>
          <w:rFonts w:hint="eastAsia"/>
        </w:rPr>
        <w:t>政策框架（</w:t>
      </w:r>
      <w:r w:rsidR="00FF0DF0">
        <w:rPr>
          <w:rFonts w:hint="eastAsia"/>
        </w:rPr>
        <w:t>EMF</w:t>
      </w:r>
      <w:r w:rsidR="00FF0DF0">
        <w:rPr>
          <w:rFonts w:hint="eastAsia"/>
        </w:rPr>
        <w:t>）</w:t>
      </w:r>
      <w:r>
        <w:rPr>
          <w:rFonts w:hint="eastAsia"/>
        </w:rPr>
        <w:t>主要明确了示范项目筛选、评估和</w:t>
      </w:r>
      <w:r>
        <w:t>管理</w:t>
      </w:r>
      <w:r>
        <w:rPr>
          <w:rFonts w:hint="eastAsia"/>
        </w:rPr>
        <w:t>的程序、机构职责和相关程序</w:t>
      </w:r>
      <w:r>
        <w:t>要求</w:t>
      </w:r>
      <w:r>
        <w:rPr>
          <w:rFonts w:hint="eastAsia"/>
        </w:rPr>
        <w:t>，以确保项目的</w:t>
      </w:r>
      <w:r>
        <w:t>实施</w:t>
      </w:r>
      <w:r>
        <w:rPr>
          <w:rFonts w:hint="eastAsia"/>
        </w:rPr>
        <w:t>符合中国的法律法规，同时也</w:t>
      </w:r>
      <w:r>
        <w:t>满足</w:t>
      </w:r>
      <w:r>
        <w:rPr>
          <w:rFonts w:hint="eastAsia"/>
        </w:rPr>
        <w:t>世界银行环境安保政策的要求。本框架</w:t>
      </w:r>
      <w:r>
        <w:t>也</w:t>
      </w:r>
      <w:r>
        <w:rPr>
          <w:rFonts w:hint="eastAsia"/>
        </w:rPr>
        <w:t>对潜在</w:t>
      </w:r>
      <w:r>
        <w:t>参与企业</w:t>
      </w:r>
      <w:r>
        <w:rPr>
          <w:rFonts w:hint="eastAsia"/>
        </w:rPr>
        <w:t>和机构</w:t>
      </w:r>
      <w:r>
        <w:t>提供</w:t>
      </w:r>
      <w:r>
        <w:rPr>
          <w:rFonts w:hint="eastAsia"/>
        </w:rPr>
        <w:t>指导</w:t>
      </w:r>
      <w:r>
        <w:t>，明确</w:t>
      </w:r>
      <w:r>
        <w:rPr>
          <w:rFonts w:hint="eastAsia"/>
        </w:rPr>
        <w:t>示范项目</w:t>
      </w:r>
      <w:r>
        <w:t>的</w:t>
      </w:r>
      <w:r w:rsidR="00D63C64">
        <w:rPr>
          <w:rFonts w:hint="eastAsia"/>
        </w:rPr>
        <w:t>筛选</w:t>
      </w:r>
      <w:r>
        <w:t>条件</w:t>
      </w:r>
      <w:r>
        <w:rPr>
          <w:rFonts w:hint="eastAsia"/>
        </w:rPr>
        <w:t>、在</w:t>
      </w:r>
      <w:r>
        <w:t>准备和实施阶段的职责、需</w:t>
      </w:r>
      <w:r>
        <w:rPr>
          <w:rFonts w:hint="eastAsia"/>
        </w:rPr>
        <w:t>完成的</w:t>
      </w:r>
      <w:r>
        <w:t>工作</w:t>
      </w:r>
      <w:r>
        <w:rPr>
          <w:rFonts w:hint="eastAsia"/>
        </w:rPr>
        <w:t>及其相关</w:t>
      </w:r>
      <w:r>
        <w:t>要求。</w:t>
      </w:r>
    </w:p>
    <w:p w14:paraId="37914CC3" w14:textId="77777777" w:rsidR="00B752C0" w:rsidRDefault="00B752C0" w:rsidP="00DA7807">
      <w:pPr>
        <w:pStyle w:val="2TimesNewRoman"/>
      </w:pPr>
    </w:p>
    <w:p w14:paraId="5C3AA3D0" w14:textId="77777777" w:rsidR="00B752C0" w:rsidRPr="00D63C64" w:rsidRDefault="00B752C0" w:rsidP="00DA7807">
      <w:pPr>
        <w:pStyle w:val="2TimesNewRoman"/>
      </w:pPr>
    </w:p>
    <w:p w14:paraId="50AB4DA2" w14:textId="77777777" w:rsidR="00CC0810" w:rsidRDefault="00CC0810" w:rsidP="00CC0810">
      <w:pPr>
        <w:pStyle w:val="1"/>
        <w:spacing w:before="312" w:after="312"/>
        <w:sectPr w:rsidR="00CC0810" w:rsidSect="00CC0810">
          <w:headerReference w:type="default" r:id="rId14"/>
          <w:footerReference w:type="default" r:id="rId15"/>
          <w:pgSz w:w="11906" w:h="16838"/>
          <w:pgMar w:top="1440" w:right="1286" w:bottom="1440" w:left="1797" w:header="851" w:footer="992" w:gutter="0"/>
          <w:pgNumType w:start="1"/>
          <w:cols w:space="425"/>
          <w:docGrid w:type="lines" w:linePitch="312"/>
        </w:sectPr>
      </w:pPr>
    </w:p>
    <w:p w14:paraId="56CE2F58" w14:textId="77777777" w:rsidR="00CC0810" w:rsidRDefault="00CC0810" w:rsidP="00CC0810">
      <w:pPr>
        <w:pStyle w:val="1"/>
        <w:spacing w:before="312" w:after="312"/>
      </w:pPr>
      <w:bookmarkStart w:id="13" w:name="_Toc454524755"/>
      <w:r>
        <w:rPr>
          <w:rFonts w:hint="eastAsia"/>
        </w:rPr>
        <w:lastRenderedPageBreak/>
        <w:t>项目描述</w:t>
      </w:r>
      <w:bookmarkEnd w:id="13"/>
    </w:p>
    <w:p w14:paraId="3EFB2799" w14:textId="7F0EFED5" w:rsidR="00C77C4D" w:rsidRDefault="00E02723" w:rsidP="00CC0810">
      <w:pPr>
        <w:adjustRightInd w:val="0"/>
        <w:snapToGrid w:val="0"/>
        <w:spacing w:line="440" w:lineRule="exact"/>
        <w:ind w:firstLineChars="200" w:firstLine="480"/>
        <w:rPr>
          <w:sz w:val="24"/>
        </w:rPr>
      </w:pPr>
      <w:bookmarkStart w:id="14" w:name="_Toc440333082"/>
      <w:bookmarkStart w:id="15" w:name="_Toc440336479"/>
      <w:bookmarkStart w:id="16" w:name="_Toc440333084"/>
      <w:bookmarkStart w:id="17" w:name="_Toc440336481"/>
      <w:bookmarkStart w:id="18" w:name="_Toc440333085"/>
      <w:bookmarkStart w:id="19" w:name="_Toc440336482"/>
      <w:bookmarkStart w:id="20" w:name="_Toc440333086"/>
      <w:bookmarkStart w:id="21" w:name="_Toc440336483"/>
      <w:bookmarkStart w:id="22" w:name="_Toc440333087"/>
      <w:bookmarkStart w:id="23" w:name="_Toc440336484"/>
      <w:bookmarkStart w:id="24" w:name="_Toc440333088"/>
      <w:bookmarkStart w:id="25" w:name="_Toc440336485"/>
      <w:bookmarkStart w:id="26" w:name="_Toc440333089"/>
      <w:bookmarkStart w:id="27" w:name="_Toc440336486"/>
      <w:bookmarkStart w:id="28" w:name="_Toc440333090"/>
      <w:bookmarkStart w:id="29" w:name="_Toc440336487"/>
      <w:bookmarkStart w:id="30" w:name="_Toc440333091"/>
      <w:bookmarkStart w:id="31" w:name="_Toc440336488"/>
      <w:bookmarkStart w:id="32" w:name="_Toc440333092"/>
      <w:bookmarkStart w:id="33" w:name="_Toc440336489"/>
      <w:bookmarkStart w:id="34" w:name="_Toc440333095"/>
      <w:bookmarkStart w:id="35" w:name="_Toc440336492"/>
      <w:bookmarkStart w:id="36" w:name="_Toc440333096"/>
      <w:bookmarkStart w:id="37" w:name="_Toc44033649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93007B">
        <w:rPr>
          <w:rFonts w:hint="eastAsia"/>
          <w:sz w:val="24"/>
        </w:rPr>
        <w:t>本项目主要涉及</w:t>
      </w:r>
      <w:r>
        <w:rPr>
          <w:rFonts w:hint="eastAsia"/>
          <w:sz w:val="24"/>
        </w:rPr>
        <w:t>PFOS</w:t>
      </w:r>
      <w:r>
        <w:rPr>
          <w:rFonts w:hint="eastAsia"/>
          <w:sz w:val="24"/>
        </w:rPr>
        <w:t>生产行业、</w:t>
      </w:r>
      <w:r>
        <w:rPr>
          <w:rFonts w:hint="eastAsia"/>
          <w:sz w:val="24"/>
        </w:rPr>
        <w:t>PFOS</w:t>
      </w:r>
      <w:r>
        <w:rPr>
          <w:rFonts w:hint="eastAsia"/>
          <w:sz w:val="24"/>
        </w:rPr>
        <w:t>在电镀、红火蚁防治以及消防等</w:t>
      </w:r>
      <w:r>
        <w:rPr>
          <w:rFonts w:hint="eastAsia"/>
          <w:sz w:val="24"/>
        </w:rPr>
        <w:t>3</w:t>
      </w:r>
      <w:r>
        <w:rPr>
          <w:rFonts w:hint="eastAsia"/>
          <w:sz w:val="24"/>
        </w:rPr>
        <w:t>个应用行业。项目主要内容是</w:t>
      </w:r>
      <w:r w:rsidR="002E560D" w:rsidRPr="00735640">
        <w:rPr>
          <w:rFonts w:hint="eastAsia"/>
          <w:sz w:val="24"/>
        </w:rPr>
        <w:t>在</w:t>
      </w:r>
      <w:r w:rsidR="002E560D" w:rsidRPr="00735640">
        <w:rPr>
          <w:rFonts w:hint="eastAsia"/>
          <w:sz w:val="24"/>
        </w:rPr>
        <w:t>PFOS</w:t>
      </w:r>
      <w:r w:rsidR="002E560D" w:rsidRPr="00735640">
        <w:rPr>
          <w:rFonts w:hint="eastAsia"/>
          <w:sz w:val="24"/>
        </w:rPr>
        <w:t>生产</w:t>
      </w:r>
      <w:r w:rsidR="002E560D">
        <w:rPr>
          <w:rFonts w:hint="eastAsia"/>
          <w:sz w:val="24"/>
        </w:rPr>
        <w:t>行业开展关闭转产以及</w:t>
      </w:r>
      <w:r w:rsidR="002E560D" w:rsidRPr="00091E71">
        <w:rPr>
          <w:rFonts w:hint="eastAsia"/>
          <w:sz w:val="24"/>
        </w:rPr>
        <w:t>最佳可行技术及最佳环境实践（</w:t>
      </w:r>
      <w:r w:rsidR="002E560D" w:rsidRPr="00091E71">
        <w:rPr>
          <w:sz w:val="24"/>
        </w:rPr>
        <w:t>BAT/BEP</w:t>
      </w:r>
      <w:r w:rsidR="002E560D" w:rsidRPr="00091E71">
        <w:rPr>
          <w:rFonts w:hint="eastAsia"/>
          <w:sz w:val="24"/>
        </w:rPr>
        <w:t>）</w:t>
      </w:r>
      <w:r w:rsidR="002E560D">
        <w:rPr>
          <w:rFonts w:hint="eastAsia"/>
          <w:sz w:val="24"/>
        </w:rPr>
        <w:t>示范，在</w:t>
      </w:r>
      <w:r w:rsidR="002E560D" w:rsidRPr="00735640">
        <w:rPr>
          <w:rFonts w:hint="eastAsia"/>
          <w:sz w:val="24"/>
        </w:rPr>
        <w:t>硬铬电镀、装饰电镀、农药</w:t>
      </w:r>
      <w:r w:rsidR="002E560D">
        <w:rPr>
          <w:rFonts w:hint="eastAsia"/>
          <w:sz w:val="24"/>
        </w:rPr>
        <w:t>和</w:t>
      </w:r>
      <w:r w:rsidR="002E560D" w:rsidRPr="00735640">
        <w:rPr>
          <w:rFonts w:hint="eastAsia"/>
          <w:sz w:val="24"/>
        </w:rPr>
        <w:t>消防</w:t>
      </w:r>
      <w:r w:rsidR="002E560D">
        <w:rPr>
          <w:rFonts w:hint="eastAsia"/>
          <w:sz w:val="24"/>
        </w:rPr>
        <w:t>等</w:t>
      </w:r>
      <w:r w:rsidR="002E560D" w:rsidRPr="00735640">
        <w:rPr>
          <w:rFonts w:hint="eastAsia"/>
          <w:sz w:val="24"/>
        </w:rPr>
        <w:t>行业的大型企业开展</w:t>
      </w:r>
      <w:r w:rsidR="002E560D">
        <w:rPr>
          <w:rFonts w:hint="eastAsia"/>
          <w:sz w:val="24"/>
        </w:rPr>
        <w:t>替代技术示范，在</w:t>
      </w:r>
      <w:r w:rsidR="002E560D">
        <w:rPr>
          <w:rFonts w:hint="eastAsia"/>
          <w:sz w:val="24"/>
        </w:rPr>
        <w:t>PFOS</w:t>
      </w:r>
      <w:r w:rsidR="002E560D">
        <w:rPr>
          <w:rFonts w:hint="eastAsia"/>
          <w:sz w:val="24"/>
        </w:rPr>
        <w:t>相关行业领域开展政策法规能力加强</w:t>
      </w:r>
      <w:r>
        <w:rPr>
          <w:rFonts w:hint="eastAsia"/>
          <w:sz w:val="24"/>
        </w:rPr>
        <w:t>以及监管能力建设示范等活动。</w:t>
      </w:r>
    </w:p>
    <w:p w14:paraId="442AF040" w14:textId="77777777" w:rsidR="00CC0810" w:rsidRPr="00CD6CE2" w:rsidRDefault="00CC0810" w:rsidP="00CC0810">
      <w:pPr>
        <w:adjustRightInd w:val="0"/>
        <w:snapToGrid w:val="0"/>
        <w:spacing w:line="440" w:lineRule="exact"/>
        <w:ind w:firstLineChars="200" w:firstLine="480"/>
        <w:rPr>
          <w:sz w:val="24"/>
        </w:rPr>
      </w:pPr>
      <w:r w:rsidRPr="00CD6CE2">
        <w:rPr>
          <w:rFonts w:hint="eastAsia"/>
          <w:sz w:val="24"/>
        </w:rPr>
        <w:t>具体内容包括</w:t>
      </w:r>
      <w:r>
        <w:rPr>
          <w:rFonts w:hint="eastAsia"/>
          <w:sz w:val="24"/>
        </w:rPr>
        <w:t>以下</w:t>
      </w:r>
      <w:r w:rsidR="00AF324E">
        <w:rPr>
          <w:rFonts w:hint="eastAsia"/>
          <w:sz w:val="24"/>
        </w:rPr>
        <w:t>四部分。</w:t>
      </w:r>
    </w:p>
    <w:p w14:paraId="3E4F8EA8" w14:textId="77777777" w:rsidR="00CC0810" w:rsidRDefault="00CC0810" w:rsidP="00CC0810">
      <w:pPr>
        <w:widowControl/>
        <w:adjustRightInd w:val="0"/>
        <w:snapToGrid w:val="0"/>
        <w:spacing w:line="440" w:lineRule="exact"/>
        <w:ind w:firstLineChars="200" w:firstLine="482"/>
        <w:jc w:val="left"/>
        <w:rPr>
          <w:color w:val="000000"/>
          <w:kern w:val="0"/>
          <w:sz w:val="24"/>
        </w:rPr>
      </w:pPr>
      <w:r w:rsidRPr="00921B5A">
        <w:rPr>
          <w:b/>
          <w:color w:val="000000"/>
          <w:kern w:val="0"/>
          <w:sz w:val="24"/>
        </w:rPr>
        <w:t>第</w:t>
      </w:r>
      <w:r w:rsidRPr="00921B5A">
        <w:rPr>
          <w:b/>
          <w:color w:val="000000"/>
          <w:kern w:val="0"/>
          <w:sz w:val="24"/>
        </w:rPr>
        <w:t>1</w:t>
      </w:r>
      <w:r w:rsidRPr="00921B5A">
        <w:rPr>
          <w:b/>
          <w:color w:val="000000"/>
          <w:kern w:val="0"/>
          <w:sz w:val="24"/>
        </w:rPr>
        <w:t>部分：</w:t>
      </w:r>
      <w:r w:rsidRPr="00921B5A">
        <w:rPr>
          <w:b/>
          <w:color w:val="000000"/>
          <w:kern w:val="0"/>
          <w:sz w:val="24"/>
        </w:rPr>
        <w:t>PFOS</w:t>
      </w:r>
      <w:r w:rsidRPr="00921B5A">
        <w:rPr>
          <w:b/>
          <w:color w:val="000000"/>
          <w:kern w:val="0"/>
          <w:sz w:val="24"/>
        </w:rPr>
        <w:t>生产行业削减</w:t>
      </w:r>
      <w:r w:rsidRPr="00154D04">
        <w:rPr>
          <w:rFonts w:hint="eastAsia"/>
          <w:b/>
          <w:color w:val="000000"/>
          <w:kern w:val="0"/>
          <w:sz w:val="24"/>
        </w:rPr>
        <w:t>。</w:t>
      </w:r>
      <w:r w:rsidRPr="00921B5A">
        <w:rPr>
          <w:color w:val="000000"/>
          <w:kern w:val="0"/>
          <w:sz w:val="24"/>
        </w:rPr>
        <w:t>包括：</w:t>
      </w:r>
    </w:p>
    <w:p w14:paraId="0D20A0D8" w14:textId="77777777" w:rsidR="00BA3B04" w:rsidRDefault="00CC0810" w:rsidP="00FC58D6">
      <w:pPr>
        <w:widowControl/>
        <w:adjustRightInd w:val="0"/>
        <w:snapToGrid w:val="0"/>
        <w:spacing w:line="440" w:lineRule="exact"/>
        <w:ind w:firstLineChars="200" w:firstLine="480"/>
        <w:jc w:val="left"/>
        <w:rPr>
          <w:color w:val="000000"/>
          <w:kern w:val="0"/>
          <w:sz w:val="24"/>
        </w:rPr>
      </w:pPr>
      <w:r w:rsidRPr="00921B5A">
        <w:rPr>
          <w:color w:val="000000"/>
          <w:kern w:val="0"/>
          <w:sz w:val="24"/>
        </w:rPr>
        <w:t>（</w:t>
      </w:r>
      <w:r w:rsidRPr="00921B5A">
        <w:rPr>
          <w:color w:val="000000"/>
          <w:kern w:val="0"/>
          <w:sz w:val="24"/>
        </w:rPr>
        <w:t>1</w:t>
      </w:r>
      <w:r w:rsidRPr="00921B5A">
        <w:rPr>
          <w:color w:val="000000"/>
          <w:kern w:val="0"/>
          <w:sz w:val="24"/>
        </w:rPr>
        <w:t>）</w:t>
      </w:r>
      <w:r w:rsidRPr="00921B5A">
        <w:rPr>
          <w:color w:val="000000"/>
          <w:kern w:val="0"/>
          <w:sz w:val="24"/>
        </w:rPr>
        <w:t>PFOS</w:t>
      </w:r>
      <w:r w:rsidRPr="00921B5A">
        <w:rPr>
          <w:color w:val="000000"/>
          <w:kern w:val="0"/>
          <w:sz w:val="24"/>
        </w:rPr>
        <w:t>生产企业转产促进，包括：技术转让、研</w:t>
      </w:r>
      <w:r>
        <w:rPr>
          <w:rFonts w:hint="eastAsia"/>
          <w:color w:val="000000"/>
          <w:kern w:val="0"/>
          <w:sz w:val="24"/>
        </w:rPr>
        <w:t>发</w:t>
      </w:r>
      <w:r w:rsidR="00FC58D6">
        <w:rPr>
          <w:color w:val="000000"/>
          <w:kern w:val="0"/>
          <w:sz w:val="24"/>
        </w:rPr>
        <w:t>、替代品环境特性筛选</w:t>
      </w:r>
      <w:r w:rsidR="00FC58D6">
        <w:rPr>
          <w:rFonts w:hint="eastAsia"/>
          <w:color w:val="000000"/>
          <w:kern w:val="0"/>
          <w:sz w:val="24"/>
        </w:rPr>
        <w:t>；</w:t>
      </w:r>
    </w:p>
    <w:p w14:paraId="37C741D5" w14:textId="77777777" w:rsidR="00BA3B04" w:rsidRDefault="00CC0810" w:rsidP="00FC58D6">
      <w:pPr>
        <w:widowControl/>
        <w:adjustRightInd w:val="0"/>
        <w:snapToGrid w:val="0"/>
        <w:spacing w:line="440" w:lineRule="exact"/>
        <w:ind w:firstLineChars="200" w:firstLine="480"/>
        <w:jc w:val="left"/>
        <w:rPr>
          <w:color w:val="000000"/>
          <w:kern w:val="0"/>
          <w:sz w:val="24"/>
        </w:rPr>
      </w:pPr>
      <w:r w:rsidRPr="00921B5A">
        <w:rPr>
          <w:color w:val="000000"/>
          <w:kern w:val="0"/>
          <w:sz w:val="24"/>
        </w:rPr>
        <w:t>（</w:t>
      </w:r>
      <w:r w:rsidRPr="00921B5A">
        <w:rPr>
          <w:color w:val="000000"/>
          <w:kern w:val="0"/>
          <w:sz w:val="24"/>
        </w:rPr>
        <w:t>2</w:t>
      </w:r>
      <w:r w:rsidRPr="00921B5A">
        <w:rPr>
          <w:color w:val="000000"/>
          <w:kern w:val="0"/>
          <w:sz w:val="24"/>
        </w:rPr>
        <w:t>）</w:t>
      </w:r>
      <w:r w:rsidRPr="00921B5A">
        <w:rPr>
          <w:color w:val="000000"/>
          <w:kern w:val="0"/>
          <w:sz w:val="24"/>
        </w:rPr>
        <w:t>PFOS</w:t>
      </w:r>
      <w:r w:rsidRPr="00921B5A">
        <w:rPr>
          <w:color w:val="000000"/>
          <w:kern w:val="0"/>
          <w:sz w:val="24"/>
        </w:rPr>
        <w:t>生产企业转产的环境无害化管理，包括：设备投资、工人再培训、安全设施的安装、引进清洁生产的最佳可行技术及最佳环境实践（</w:t>
      </w:r>
      <w:r w:rsidRPr="00921B5A">
        <w:rPr>
          <w:color w:val="000000"/>
          <w:kern w:val="0"/>
          <w:sz w:val="24"/>
        </w:rPr>
        <w:t>BAT/BEP</w:t>
      </w:r>
      <w:r w:rsidRPr="00921B5A">
        <w:rPr>
          <w:color w:val="000000"/>
          <w:kern w:val="0"/>
          <w:sz w:val="24"/>
        </w:rPr>
        <w:t>）；</w:t>
      </w:r>
    </w:p>
    <w:p w14:paraId="7235472B" w14:textId="77777777" w:rsidR="00BA3B04" w:rsidRDefault="00CC0810" w:rsidP="00FC58D6">
      <w:pPr>
        <w:widowControl/>
        <w:adjustRightInd w:val="0"/>
        <w:snapToGrid w:val="0"/>
        <w:spacing w:line="440" w:lineRule="exact"/>
        <w:ind w:firstLineChars="200" w:firstLine="480"/>
        <w:jc w:val="left"/>
        <w:rPr>
          <w:color w:val="000000"/>
          <w:kern w:val="0"/>
          <w:sz w:val="24"/>
        </w:rPr>
      </w:pPr>
      <w:r w:rsidRPr="00921B5A">
        <w:rPr>
          <w:color w:val="000000"/>
          <w:kern w:val="0"/>
          <w:sz w:val="24"/>
        </w:rPr>
        <w:t>（</w:t>
      </w:r>
      <w:r w:rsidRPr="00921B5A">
        <w:rPr>
          <w:color w:val="000000"/>
          <w:kern w:val="0"/>
          <w:sz w:val="24"/>
        </w:rPr>
        <w:t>3</w:t>
      </w:r>
      <w:r w:rsidRPr="00921B5A">
        <w:rPr>
          <w:color w:val="000000"/>
          <w:kern w:val="0"/>
          <w:sz w:val="24"/>
        </w:rPr>
        <w:t>）支持为现存的</w:t>
      </w:r>
      <w:r w:rsidRPr="00921B5A">
        <w:rPr>
          <w:color w:val="000000"/>
          <w:kern w:val="0"/>
          <w:sz w:val="24"/>
        </w:rPr>
        <w:t>PFOS</w:t>
      </w:r>
      <w:r w:rsidRPr="00921B5A">
        <w:rPr>
          <w:color w:val="000000"/>
          <w:kern w:val="0"/>
          <w:sz w:val="24"/>
        </w:rPr>
        <w:t>生产线引进清洁生产的最佳可行技术及最佳环境实践（</w:t>
      </w:r>
      <w:r w:rsidRPr="00921B5A">
        <w:rPr>
          <w:color w:val="000000"/>
          <w:kern w:val="0"/>
          <w:sz w:val="24"/>
        </w:rPr>
        <w:t>BAT/BEP</w:t>
      </w:r>
      <w:r w:rsidRPr="00921B5A">
        <w:rPr>
          <w:color w:val="000000"/>
          <w:kern w:val="0"/>
          <w:sz w:val="24"/>
        </w:rPr>
        <w:t>）；</w:t>
      </w:r>
    </w:p>
    <w:p w14:paraId="00F81EB5" w14:textId="7D531D46" w:rsidR="00CC0810" w:rsidRPr="00921B5A" w:rsidRDefault="00CC0810" w:rsidP="00FC58D6">
      <w:pPr>
        <w:widowControl/>
        <w:adjustRightInd w:val="0"/>
        <w:snapToGrid w:val="0"/>
        <w:spacing w:line="440" w:lineRule="exact"/>
        <w:ind w:firstLineChars="200" w:firstLine="480"/>
        <w:jc w:val="left"/>
        <w:rPr>
          <w:color w:val="000000"/>
          <w:kern w:val="0"/>
          <w:sz w:val="24"/>
        </w:rPr>
      </w:pPr>
      <w:r w:rsidRPr="00921B5A">
        <w:rPr>
          <w:color w:val="000000"/>
          <w:kern w:val="0"/>
          <w:sz w:val="24"/>
        </w:rPr>
        <w:t>（</w:t>
      </w:r>
      <w:r w:rsidRPr="00921B5A">
        <w:rPr>
          <w:color w:val="000000"/>
          <w:kern w:val="0"/>
          <w:sz w:val="24"/>
        </w:rPr>
        <w:t>4</w:t>
      </w:r>
      <w:r w:rsidRPr="00921B5A">
        <w:rPr>
          <w:color w:val="000000"/>
          <w:kern w:val="0"/>
          <w:sz w:val="24"/>
        </w:rPr>
        <w:t>）关闭非可接受用途生产线，包括生产厂区和土壤的污染评估工作。</w:t>
      </w:r>
    </w:p>
    <w:p w14:paraId="49BEB063" w14:textId="77777777" w:rsidR="00CC0810" w:rsidRDefault="00CC0810" w:rsidP="00CC0810">
      <w:pPr>
        <w:widowControl/>
        <w:adjustRightInd w:val="0"/>
        <w:snapToGrid w:val="0"/>
        <w:spacing w:line="440" w:lineRule="exact"/>
        <w:ind w:firstLineChars="200" w:firstLine="482"/>
        <w:jc w:val="left"/>
        <w:rPr>
          <w:color w:val="000000"/>
          <w:kern w:val="0"/>
          <w:sz w:val="24"/>
        </w:rPr>
      </w:pPr>
      <w:r w:rsidRPr="00921B5A">
        <w:rPr>
          <w:b/>
          <w:color w:val="000000"/>
          <w:kern w:val="0"/>
          <w:sz w:val="24"/>
        </w:rPr>
        <w:t>第</w:t>
      </w:r>
      <w:r w:rsidRPr="00921B5A">
        <w:rPr>
          <w:b/>
          <w:color w:val="000000"/>
          <w:kern w:val="0"/>
          <w:sz w:val="24"/>
        </w:rPr>
        <w:t>2</w:t>
      </w:r>
      <w:r w:rsidRPr="00921B5A">
        <w:rPr>
          <w:b/>
          <w:color w:val="000000"/>
          <w:kern w:val="0"/>
          <w:sz w:val="24"/>
        </w:rPr>
        <w:t>部分：</w:t>
      </w:r>
      <w:r w:rsidRPr="00921B5A">
        <w:rPr>
          <w:b/>
          <w:color w:val="000000"/>
          <w:kern w:val="0"/>
          <w:sz w:val="24"/>
        </w:rPr>
        <w:t>PFOS</w:t>
      </w:r>
      <w:r w:rsidRPr="00154D04">
        <w:rPr>
          <w:b/>
          <w:color w:val="000000"/>
          <w:kern w:val="0"/>
          <w:sz w:val="24"/>
        </w:rPr>
        <w:t>应用行业的削减和替代</w:t>
      </w:r>
      <w:r w:rsidRPr="00154D04">
        <w:rPr>
          <w:rFonts w:hint="eastAsia"/>
          <w:b/>
          <w:color w:val="000000"/>
          <w:kern w:val="0"/>
          <w:sz w:val="24"/>
        </w:rPr>
        <w:t>。</w:t>
      </w:r>
      <w:r w:rsidRPr="00921B5A">
        <w:rPr>
          <w:color w:val="000000"/>
          <w:kern w:val="0"/>
          <w:sz w:val="24"/>
        </w:rPr>
        <w:t>包括：</w:t>
      </w:r>
    </w:p>
    <w:p w14:paraId="3381AD5E" w14:textId="77777777" w:rsidR="00E67E82" w:rsidRPr="00E67E82" w:rsidRDefault="00CC0810" w:rsidP="00356A6B">
      <w:pPr>
        <w:pStyle w:val="af5"/>
        <w:widowControl/>
        <w:numPr>
          <w:ilvl w:val="0"/>
          <w:numId w:val="16"/>
        </w:numPr>
        <w:adjustRightInd w:val="0"/>
        <w:snapToGrid w:val="0"/>
        <w:spacing w:line="440" w:lineRule="exact"/>
        <w:ind w:firstLineChars="0"/>
        <w:jc w:val="left"/>
        <w:rPr>
          <w:b/>
          <w:color w:val="000000"/>
          <w:sz w:val="24"/>
        </w:rPr>
      </w:pPr>
      <w:r w:rsidRPr="00E67E82">
        <w:rPr>
          <w:b/>
          <w:color w:val="000000"/>
          <w:sz w:val="24"/>
        </w:rPr>
        <w:t>电镀行业</w:t>
      </w:r>
      <w:r w:rsidRPr="00E67E82">
        <w:rPr>
          <w:b/>
          <w:color w:val="000000"/>
          <w:sz w:val="24"/>
        </w:rPr>
        <w:t>PFOS</w:t>
      </w:r>
      <w:r w:rsidR="006829D6">
        <w:rPr>
          <w:b/>
          <w:color w:val="000000"/>
          <w:sz w:val="24"/>
        </w:rPr>
        <w:t>替代</w:t>
      </w:r>
    </w:p>
    <w:p w14:paraId="10E4C791" w14:textId="77777777" w:rsidR="00E67E82" w:rsidRPr="00E67E82" w:rsidRDefault="00E67E82" w:rsidP="00356A6B">
      <w:pPr>
        <w:pStyle w:val="af5"/>
        <w:widowControl/>
        <w:numPr>
          <w:ilvl w:val="0"/>
          <w:numId w:val="17"/>
        </w:numPr>
        <w:adjustRightInd w:val="0"/>
        <w:snapToGrid w:val="0"/>
        <w:spacing w:line="440" w:lineRule="exact"/>
        <w:ind w:firstLineChars="0"/>
        <w:jc w:val="left"/>
        <w:rPr>
          <w:color w:val="000000"/>
          <w:sz w:val="24"/>
        </w:rPr>
      </w:pPr>
      <w:r w:rsidRPr="00E67E82">
        <w:rPr>
          <w:rFonts w:hint="eastAsia"/>
          <w:color w:val="000000"/>
          <w:sz w:val="24"/>
        </w:rPr>
        <w:t>开展镀铬企业闭合系统改造技术示范</w:t>
      </w:r>
      <w:r>
        <w:rPr>
          <w:rFonts w:hint="eastAsia"/>
          <w:color w:val="000000"/>
          <w:sz w:val="24"/>
        </w:rPr>
        <w:t>；</w:t>
      </w:r>
    </w:p>
    <w:p w14:paraId="33C8C60A" w14:textId="77777777" w:rsidR="00E67E82" w:rsidRDefault="00E67E82" w:rsidP="00356A6B">
      <w:pPr>
        <w:pStyle w:val="af5"/>
        <w:widowControl/>
        <w:numPr>
          <w:ilvl w:val="0"/>
          <w:numId w:val="17"/>
        </w:numPr>
        <w:adjustRightInd w:val="0"/>
        <w:snapToGrid w:val="0"/>
        <w:spacing w:line="440" w:lineRule="exact"/>
        <w:ind w:firstLineChars="0"/>
        <w:jc w:val="left"/>
        <w:rPr>
          <w:color w:val="000000"/>
          <w:sz w:val="24"/>
        </w:rPr>
      </w:pPr>
      <w:r w:rsidRPr="00E67E82">
        <w:rPr>
          <w:rFonts w:hint="eastAsia"/>
          <w:color w:val="000000"/>
          <w:sz w:val="24"/>
        </w:rPr>
        <w:t>开展电镀工业园</w:t>
      </w:r>
      <w:r w:rsidRPr="00E67E82">
        <w:rPr>
          <w:rFonts w:hint="eastAsia"/>
          <w:color w:val="000000"/>
          <w:sz w:val="24"/>
        </w:rPr>
        <w:t>PFOS</w:t>
      </w:r>
      <w:r w:rsidRPr="00E67E82">
        <w:rPr>
          <w:rFonts w:hint="eastAsia"/>
          <w:color w:val="000000"/>
          <w:sz w:val="24"/>
        </w:rPr>
        <w:t>淘汰综合技术示范：</w:t>
      </w:r>
      <w:r w:rsidRPr="00921B5A">
        <w:rPr>
          <w:rFonts w:ascii="宋体" w:hAnsi="宋体" w:cs="宋体" w:hint="eastAsia"/>
          <w:color w:val="000000"/>
          <w:sz w:val="24"/>
        </w:rPr>
        <w:t>①</w:t>
      </w:r>
      <w:r w:rsidRPr="00E67E82">
        <w:rPr>
          <w:rFonts w:hint="eastAsia"/>
          <w:color w:val="000000"/>
          <w:sz w:val="24"/>
        </w:rPr>
        <w:t>清查园区内镀铬企业使用的铬雾抑制剂、识别含</w:t>
      </w:r>
      <w:r w:rsidRPr="00E67E82">
        <w:rPr>
          <w:rFonts w:hint="eastAsia"/>
          <w:color w:val="000000"/>
          <w:sz w:val="24"/>
        </w:rPr>
        <w:t>PFOS</w:t>
      </w:r>
      <w:r w:rsidRPr="00E67E82">
        <w:rPr>
          <w:rFonts w:hint="eastAsia"/>
          <w:color w:val="000000"/>
          <w:sz w:val="24"/>
        </w:rPr>
        <w:t>产品清单，</w:t>
      </w:r>
      <w:r w:rsidRPr="00921B5A">
        <w:rPr>
          <w:rFonts w:ascii="宋体" w:hAnsi="宋体" w:cs="宋体" w:hint="eastAsia"/>
          <w:color w:val="000000"/>
          <w:sz w:val="24"/>
        </w:rPr>
        <w:t>②</w:t>
      </w:r>
      <w:r w:rsidRPr="00E67E82">
        <w:rPr>
          <w:rFonts w:hint="eastAsia"/>
          <w:color w:val="000000"/>
          <w:sz w:val="24"/>
        </w:rPr>
        <w:t>园区内镀铬企业换用非</w:t>
      </w:r>
      <w:r w:rsidRPr="00E67E82">
        <w:rPr>
          <w:rFonts w:hint="eastAsia"/>
          <w:color w:val="000000"/>
          <w:sz w:val="24"/>
        </w:rPr>
        <w:t>PFOS</w:t>
      </w:r>
      <w:r w:rsidRPr="00E67E82">
        <w:rPr>
          <w:rFonts w:hint="eastAsia"/>
          <w:color w:val="000000"/>
          <w:sz w:val="24"/>
        </w:rPr>
        <w:t>铬雾抑制剂，③铬雾抑制剂加入最小化技术</w:t>
      </w:r>
      <w:r>
        <w:rPr>
          <w:rFonts w:hint="eastAsia"/>
          <w:color w:val="000000"/>
          <w:sz w:val="24"/>
        </w:rPr>
        <w:t>，</w:t>
      </w:r>
      <w:r w:rsidRPr="00E67E82">
        <w:rPr>
          <w:rFonts w:hint="eastAsia"/>
          <w:color w:val="000000"/>
          <w:sz w:val="24"/>
        </w:rPr>
        <w:t>④</w:t>
      </w:r>
      <w:r w:rsidRPr="00E67E82">
        <w:rPr>
          <w:color w:val="000000"/>
          <w:sz w:val="24"/>
        </w:rPr>
        <w:t>园区污水处理厂工艺改造，增加去除</w:t>
      </w:r>
      <w:r w:rsidRPr="00E67E82">
        <w:rPr>
          <w:color w:val="000000"/>
          <w:sz w:val="24"/>
        </w:rPr>
        <w:t>PFCs</w:t>
      </w:r>
      <w:r w:rsidRPr="00E67E82">
        <w:rPr>
          <w:color w:val="000000"/>
          <w:sz w:val="24"/>
        </w:rPr>
        <w:t>的吸附装置</w:t>
      </w:r>
      <w:r>
        <w:rPr>
          <w:rFonts w:hint="eastAsia"/>
          <w:color w:val="000000"/>
          <w:sz w:val="24"/>
        </w:rPr>
        <w:t>，</w:t>
      </w:r>
      <w:r w:rsidRPr="00E67E82">
        <w:rPr>
          <w:rFonts w:hint="eastAsia"/>
          <w:color w:val="000000"/>
          <w:sz w:val="24"/>
        </w:rPr>
        <w:t>⑤</w:t>
      </w:r>
      <w:r w:rsidRPr="00E67E82">
        <w:rPr>
          <w:color w:val="000000"/>
          <w:sz w:val="24"/>
        </w:rPr>
        <w:t>三价铬技术</w:t>
      </w:r>
      <w:r w:rsidRPr="00E67E82">
        <w:rPr>
          <w:rFonts w:hint="eastAsia"/>
          <w:color w:val="000000"/>
          <w:sz w:val="24"/>
        </w:rPr>
        <w:t>示范</w:t>
      </w:r>
      <w:r>
        <w:rPr>
          <w:rFonts w:hint="eastAsia"/>
          <w:color w:val="000000"/>
          <w:sz w:val="24"/>
        </w:rPr>
        <w:t>。</w:t>
      </w:r>
    </w:p>
    <w:p w14:paraId="38624899" w14:textId="77777777" w:rsidR="00E67E82" w:rsidRPr="00E67E82" w:rsidRDefault="00E67E82" w:rsidP="00356A6B">
      <w:pPr>
        <w:pStyle w:val="af5"/>
        <w:widowControl/>
        <w:numPr>
          <w:ilvl w:val="0"/>
          <w:numId w:val="17"/>
        </w:numPr>
        <w:adjustRightInd w:val="0"/>
        <w:snapToGrid w:val="0"/>
        <w:spacing w:line="440" w:lineRule="exact"/>
        <w:ind w:firstLineChars="0"/>
        <w:jc w:val="left"/>
        <w:rPr>
          <w:color w:val="000000"/>
          <w:sz w:val="24"/>
        </w:rPr>
      </w:pPr>
      <w:bookmarkStart w:id="38" w:name="_Toc449996118"/>
      <w:r w:rsidRPr="00E67E82">
        <w:rPr>
          <w:color w:val="000000"/>
          <w:sz w:val="24"/>
        </w:rPr>
        <w:t>开展三价铬技术的应用情况调研评估</w:t>
      </w:r>
      <w:bookmarkEnd w:id="38"/>
      <w:r w:rsidRPr="00E67E82">
        <w:rPr>
          <w:rFonts w:hint="eastAsia"/>
          <w:color w:val="000000"/>
          <w:sz w:val="24"/>
        </w:rPr>
        <w:t>；</w:t>
      </w:r>
    </w:p>
    <w:p w14:paraId="2D87DCB1" w14:textId="77777777" w:rsidR="00E67E82" w:rsidRPr="00E67E82" w:rsidRDefault="00E67E82" w:rsidP="00356A6B">
      <w:pPr>
        <w:pStyle w:val="af5"/>
        <w:widowControl/>
        <w:numPr>
          <w:ilvl w:val="0"/>
          <w:numId w:val="17"/>
        </w:numPr>
        <w:adjustRightInd w:val="0"/>
        <w:snapToGrid w:val="0"/>
        <w:spacing w:line="440" w:lineRule="exact"/>
        <w:ind w:firstLineChars="0"/>
        <w:jc w:val="left"/>
        <w:rPr>
          <w:color w:val="000000"/>
          <w:sz w:val="24"/>
        </w:rPr>
      </w:pPr>
      <w:bookmarkStart w:id="39" w:name="_Toc449996119"/>
      <w:r w:rsidRPr="00E67E82">
        <w:rPr>
          <w:color w:val="000000"/>
          <w:sz w:val="24"/>
        </w:rPr>
        <w:t>规范铬雾抑制剂产品的生产和使用</w:t>
      </w:r>
      <w:bookmarkEnd w:id="39"/>
      <w:r w:rsidRPr="00E67E82">
        <w:rPr>
          <w:rFonts w:hint="eastAsia"/>
          <w:color w:val="000000"/>
          <w:sz w:val="24"/>
        </w:rPr>
        <w:t>；</w:t>
      </w:r>
    </w:p>
    <w:p w14:paraId="502A343D" w14:textId="77777777" w:rsidR="00E67E82" w:rsidRPr="00E67E82" w:rsidRDefault="00E67E82" w:rsidP="00356A6B">
      <w:pPr>
        <w:pStyle w:val="af5"/>
        <w:widowControl/>
        <w:numPr>
          <w:ilvl w:val="0"/>
          <w:numId w:val="17"/>
        </w:numPr>
        <w:adjustRightInd w:val="0"/>
        <w:snapToGrid w:val="0"/>
        <w:spacing w:line="440" w:lineRule="exact"/>
        <w:ind w:firstLineChars="0"/>
        <w:jc w:val="left"/>
        <w:rPr>
          <w:color w:val="000000"/>
          <w:sz w:val="24"/>
        </w:rPr>
      </w:pPr>
      <w:bookmarkStart w:id="40" w:name="_Toc449996120"/>
      <w:r w:rsidRPr="00E67E82">
        <w:rPr>
          <w:color w:val="000000"/>
          <w:sz w:val="24"/>
        </w:rPr>
        <w:t>开展替代品技术经济性和环境友好性评估</w:t>
      </w:r>
      <w:bookmarkEnd w:id="40"/>
      <w:r w:rsidRPr="00E67E82">
        <w:rPr>
          <w:rFonts w:hint="eastAsia"/>
          <w:color w:val="000000"/>
          <w:sz w:val="24"/>
        </w:rPr>
        <w:t>；</w:t>
      </w:r>
    </w:p>
    <w:p w14:paraId="7E22DC00" w14:textId="77777777" w:rsidR="00CC0810" w:rsidRPr="00E67E82" w:rsidRDefault="00E67E82" w:rsidP="00356A6B">
      <w:pPr>
        <w:pStyle w:val="af5"/>
        <w:widowControl/>
        <w:numPr>
          <w:ilvl w:val="0"/>
          <w:numId w:val="17"/>
        </w:numPr>
        <w:adjustRightInd w:val="0"/>
        <w:snapToGrid w:val="0"/>
        <w:spacing w:line="440" w:lineRule="exact"/>
        <w:ind w:firstLineChars="0"/>
        <w:jc w:val="left"/>
        <w:rPr>
          <w:color w:val="000000"/>
          <w:sz w:val="24"/>
        </w:rPr>
      </w:pPr>
      <w:bookmarkStart w:id="41" w:name="_Toc449996121"/>
      <w:r w:rsidRPr="00E67E82">
        <w:rPr>
          <w:color w:val="000000"/>
          <w:sz w:val="24"/>
        </w:rPr>
        <w:t>政策法规完善</w:t>
      </w:r>
      <w:bookmarkEnd w:id="41"/>
      <w:r>
        <w:rPr>
          <w:rFonts w:hint="eastAsia"/>
          <w:color w:val="000000"/>
          <w:sz w:val="24"/>
        </w:rPr>
        <w:t>：</w:t>
      </w:r>
      <w:r w:rsidRPr="00E67E82">
        <w:rPr>
          <w:rFonts w:hint="eastAsia"/>
          <w:color w:val="000000"/>
          <w:sz w:val="24"/>
        </w:rPr>
        <w:t>①研究修订</w:t>
      </w:r>
      <w:r w:rsidRPr="00E67E82">
        <w:rPr>
          <w:color w:val="000000"/>
          <w:sz w:val="24"/>
        </w:rPr>
        <w:t>地方标准《电镀水污染物排放标准》</w:t>
      </w:r>
      <w:r w:rsidRPr="00E67E82">
        <w:rPr>
          <w:rFonts w:hint="eastAsia"/>
          <w:color w:val="000000"/>
          <w:sz w:val="24"/>
        </w:rPr>
        <w:t>，②</w:t>
      </w:r>
      <w:r w:rsidRPr="00E67E82">
        <w:rPr>
          <w:color w:val="000000"/>
          <w:sz w:val="24"/>
        </w:rPr>
        <w:t>研究修订《电镀污染物排放标准》</w:t>
      </w:r>
      <w:r w:rsidRPr="00E67E82">
        <w:rPr>
          <w:rFonts w:hint="eastAsia"/>
          <w:color w:val="000000"/>
          <w:sz w:val="24"/>
        </w:rPr>
        <w:t>，③</w:t>
      </w:r>
      <w:r w:rsidRPr="00E67E82">
        <w:rPr>
          <w:color w:val="000000"/>
          <w:sz w:val="24"/>
        </w:rPr>
        <w:t>研究修订《电镀行业清洁生产评价指标体系》</w:t>
      </w:r>
      <w:r w:rsidRPr="00E67E82">
        <w:rPr>
          <w:rFonts w:hint="eastAsia"/>
          <w:color w:val="000000"/>
          <w:sz w:val="24"/>
        </w:rPr>
        <w:t>，④</w:t>
      </w:r>
      <w:r w:rsidRPr="00E67E82">
        <w:rPr>
          <w:color w:val="000000"/>
          <w:sz w:val="24"/>
        </w:rPr>
        <w:t>研究编制《镀铬行业</w:t>
      </w:r>
      <w:r w:rsidRPr="00E67E82">
        <w:rPr>
          <w:color w:val="000000"/>
          <w:sz w:val="24"/>
        </w:rPr>
        <w:t>POPs</w:t>
      </w:r>
      <w:r w:rsidRPr="00E67E82">
        <w:rPr>
          <w:color w:val="000000"/>
          <w:sz w:val="24"/>
        </w:rPr>
        <w:t>污染防治最佳可行技术导则》</w:t>
      </w:r>
      <w:r w:rsidRPr="00E67E82">
        <w:rPr>
          <w:rFonts w:hint="eastAsia"/>
          <w:color w:val="000000"/>
          <w:sz w:val="24"/>
        </w:rPr>
        <w:t>，⑤探索在电镀铬企业中推行排污许可证管理模式。</w:t>
      </w:r>
    </w:p>
    <w:p w14:paraId="1A5EF605" w14:textId="77777777" w:rsidR="008F6A9C" w:rsidRDefault="00133CE3" w:rsidP="00356A6B">
      <w:pPr>
        <w:pStyle w:val="af5"/>
        <w:widowControl/>
        <w:numPr>
          <w:ilvl w:val="0"/>
          <w:numId w:val="16"/>
        </w:numPr>
        <w:adjustRightInd w:val="0"/>
        <w:snapToGrid w:val="0"/>
        <w:spacing w:line="440" w:lineRule="exact"/>
        <w:ind w:firstLineChars="0"/>
        <w:jc w:val="left"/>
        <w:rPr>
          <w:b/>
          <w:color w:val="000000"/>
          <w:sz w:val="24"/>
        </w:rPr>
      </w:pPr>
      <w:r w:rsidRPr="008F6A9C">
        <w:rPr>
          <w:b/>
          <w:color w:val="000000"/>
          <w:sz w:val="24"/>
        </w:rPr>
        <w:t>红火蚁</w:t>
      </w:r>
      <w:r w:rsidR="00CC0810" w:rsidRPr="008F6A9C">
        <w:rPr>
          <w:b/>
          <w:color w:val="000000"/>
          <w:sz w:val="24"/>
        </w:rPr>
        <w:t>防治行业</w:t>
      </w:r>
      <w:r w:rsidR="00CC0810" w:rsidRPr="008F6A9C">
        <w:rPr>
          <w:b/>
          <w:color w:val="000000"/>
          <w:sz w:val="24"/>
        </w:rPr>
        <w:t>PFOS</w:t>
      </w:r>
      <w:r w:rsidR="006829D6">
        <w:rPr>
          <w:b/>
          <w:color w:val="000000"/>
          <w:sz w:val="24"/>
        </w:rPr>
        <w:t>替代</w:t>
      </w:r>
    </w:p>
    <w:p w14:paraId="4810E7C5" w14:textId="77777777" w:rsidR="008F6A9C" w:rsidRPr="008F6A9C" w:rsidRDefault="008F6A9C" w:rsidP="00356A6B">
      <w:pPr>
        <w:pStyle w:val="af5"/>
        <w:widowControl/>
        <w:numPr>
          <w:ilvl w:val="0"/>
          <w:numId w:val="18"/>
        </w:numPr>
        <w:adjustRightInd w:val="0"/>
        <w:snapToGrid w:val="0"/>
        <w:spacing w:line="440" w:lineRule="exact"/>
        <w:ind w:firstLineChars="0"/>
        <w:jc w:val="left"/>
        <w:rPr>
          <w:color w:val="000000"/>
          <w:sz w:val="24"/>
        </w:rPr>
      </w:pPr>
      <w:bookmarkStart w:id="42" w:name="_Toc449996140"/>
      <w:r w:rsidRPr="008F6A9C">
        <w:rPr>
          <w:color w:val="000000"/>
          <w:sz w:val="24"/>
        </w:rPr>
        <w:lastRenderedPageBreak/>
        <w:t>开展非氟虫胺饵剂技术示范</w:t>
      </w:r>
      <w:bookmarkEnd w:id="42"/>
      <w:r>
        <w:rPr>
          <w:rFonts w:hint="eastAsia"/>
          <w:color w:val="000000"/>
          <w:sz w:val="24"/>
        </w:rPr>
        <w:t>：</w:t>
      </w:r>
      <w:r w:rsidRPr="008F6A9C">
        <w:rPr>
          <w:rFonts w:hint="eastAsia"/>
          <w:color w:val="000000"/>
          <w:sz w:val="24"/>
        </w:rPr>
        <w:t>选择红火蚁为害较严重的广西、云南、海南、广东、福建</w:t>
      </w:r>
      <w:r>
        <w:rPr>
          <w:rFonts w:hint="eastAsia"/>
          <w:color w:val="000000"/>
          <w:sz w:val="24"/>
        </w:rPr>
        <w:t>5</w:t>
      </w:r>
      <w:r>
        <w:rPr>
          <w:rFonts w:hint="eastAsia"/>
          <w:color w:val="000000"/>
          <w:sz w:val="24"/>
        </w:rPr>
        <w:t>省</w:t>
      </w:r>
      <w:r w:rsidRPr="008F6A9C">
        <w:rPr>
          <w:rFonts w:hint="eastAsia"/>
          <w:color w:val="000000"/>
          <w:sz w:val="24"/>
        </w:rPr>
        <w:t>建立红火蚁防控示范区，</w:t>
      </w:r>
      <w:r w:rsidRPr="008F6A9C">
        <w:rPr>
          <w:color w:val="000000"/>
          <w:sz w:val="24"/>
        </w:rPr>
        <w:t>通过示范形成标准操作指南，并评价替代品的技术经济性</w:t>
      </w:r>
      <w:r w:rsidRPr="008F6A9C">
        <w:rPr>
          <w:rFonts w:hint="eastAsia"/>
          <w:color w:val="000000"/>
          <w:sz w:val="24"/>
        </w:rPr>
        <w:t>；</w:t>
      </w:r>
    </w:p>
    <w:p w14:paraId="4B98551F" w14:textId="77777777" w:rsidR="008F6A9C" w:rsidRDefault="008F6A9C" w:rsidP="00356A6B">
      <w:pPr>
        <w:pStyle w:val="af5"/>
        <w:widowControl/>
        <w:numPr>
          <w:ilvl w:val="0"/>
          <w:numId w:val="18"/>
        </w:numPr>
        <w:adjustRightInd w:val="0"/>
        <w:snapToGrid w:val="0"/>
        <w:spacing w:line="440" w:lineRule="exact"/>
        <w:ind w:firstLineChars="0"/>
        <w:jc w:val="left"/>
        <w:rPr>
          <w:color w:val="000000"/>
          <w:sz w:val="24"/>
        </w:rPr>
      </w:pPr>
      <w:bookmarkStart w:id="43" w:name="_Toc449996141"/>
      <w:r w:rsidRPr="008F6A9C">
        <w:rPr>
          <w:color w:val="000000"/>
          <w:sz w:val="24"/>
        </w:rPr>
        <w:t>配合技术示范，开展红火蚁防控和</w:t>
      </w:r>
      <w:r w:rsidRPr="008F6A9C">
        <w:rPr>
          <w:color w:val="000000"/>
          <w:sz w:val="24"/>
        </w:rPr>
        <w:t>POPs</w:t>
      </w:r>
      <w:r w:rsidRPr="008F6A9C">
        <w:rPr>
          <w:color w:val="000000"/>
          <w:sz w:val="24"/>
        </w:rPr>
        <w:t>危害公众宣传</w:t>
      </w:r>
      <w:bookmarkEnd w:id="43"/>
      <w:r>
        <w:rPr>
          <w:rFonts w:hint="eastAsia"/>
          <w:color w:val="000000"/>
          <w:sz w:val="24"/>
        </w:rPr>
        <w:t>；</w:t>
      </w:r>
    </w:p>
    <w:p w14:paraId="2E0656F6" w14:textId="77777777" w:rsidR="008F6A9C" w:rsidRPr="008F6A9C" w:rsidRDefault="008F6A9C" w:rsidP="00356A6B">
      <w:pPr>
        <w:pStyle w:val="af5"/>
        <w:widowControl/>
        <w:numPr>
          <w:ilvl w:val="0"/>
          <w:numId w:val="18"/>
        </w:numPr>
        <w:adjustRightInd w:val="0"/>
        <w:snapToGrid w:val="0"/>
        <w:spacing w:line="440" w:lineRule="exact"/>
        <w:ind w:firstLineChars="0"/>
        <w:jc w:val="left"/>
        <w:rPr>
          <w:color w:val="000000"/>
          <w:sz w:val="24"/>
        </w:rPr>
      </w:pPr>
      <w:bookmarkStart w:id="44" w:name="_Toc449996142"/>
      <w:r w:rsidRPr="008F6A9C">
        <w:rPr>
          <w:color w:val="000000"/>
          <w:sz w:val="24"/>
        </w:rPr>
        <w:t>开展潜在替代农药筛选</w:t>
      </w:r>
      <w:bookmarkEnd w:id="44"/>
      <w:r w:rsidR="006829D6">
        <w:rPr>
          <w:rFonts w:hint="eastAsia"/>
          <w:color w:val="000000"/>
          <w:sz w:val="24"/>
        </w:rPr>
        <w:t>；</w:t>
      </w:r>
    </w:p>
    <w:p w14:paraId="4442E6E5" w14:textId="77777777" w:rsidR="008F6A9C" w:rsidRPr="008F6A9C" w:rsidRDefault="008F6A9C" w:rsidP="00356A6B">
      <w:pPr>
        <w:pStyle w:val="af5"/>
        <w:widowControl/>
        <w:numPr>
          <w:ilvl w:val="0"/>
          <w:numId w:val="18"/>
        </w:numPr>
        <w:adjustRightInd w:val="0"/>
        <w:snapToGrid w:val="0"/>
        <w:spacing w:line="440" w:lineRule="exact"/>
        <w:ind w:firstLineChars="0"/>
        <w:jc w:val="left"/>
        <w:rPr>
          <w:color w:val="000000"/>
          <w:sz w:val="24"/>
        </w:rPr>
      </w:pPr>
      <w:bookmarkStart w:id="45" w:name="_Toc449996143"/>
      <w:r w:rsidRPr="008F6A9C">
        <w:rPr>
          <w:color w:val="000000"/>
          <w:sz w:val="24"/>
        </w:rPr>
        <w:t>组织红火蚁防控与氟虫胺替代研讨和培训</w:t>
      </w:r>
      <w:bookmarkEnd w:id="45"/>
      <w:r w:rsidRPr="008F6A9C">
        <w:rPr>
          <w:rFonts w:hint="eastAsia"/>
          <w:color w:val="000000"/>
          <w:sz w:val="24"/>
        </w:rPr>
        <w:t>；</w:t>
      </w:r>
    </w:p>
    <w:p w14:paraId="55A0BCA0" w14:textId="77777777" w:rsidR="008F6A9C" w:rsidRPr="008F6A9C" w:rsidRDefault="008F6A9C" w:rsidP="00356A6B">
      <w:pPr>
        <w:pStyle w:val="af5"/>
        <w:widowControl/>
        <w:numPr>
          <w:ilvl w:val="0"/>
          <w:numId w:val="18"/>
        </w:numPr>
        <w:adjustRightInd w:val="0"/>
        <w:snapToGrid w:val="0"/>
        <w:spacing w:line="440" w:lineRule="exact"/>
        <w:ind w:firstLineChars="0"/>
        <w:jc w:val="left"/>
        <w:rPr>
          <w:color w:val="000000"/>
          <w:sz w:val="24"/>
        </w:rPr>
      </w:pPr>
      <w:bookmarkStart w:id="46" w:name="_Toc449996144"/>
      <w:r w:rsidRPr="008F6A9C">
        <w:rPr>
          <w:color w:val="000000"/>
          <w:sz w:val="24"/>
        </w:rPr>
        <w:t>修订相关的技术标准，规范红火蚁防治用药</w:t>
      </w:r>
      <w:bookmarkEnd w:id="46"/>
      <w:r w:rsidRPr="008F6A9C">
        <w:rPr>
          <w:rFonts w:hint="eastAsia"/>
          <w:color w:val="000000"/>
          <w:sz w:val="24"/>
        </w:rPr>
        <w:t>：</w:t>
      </w:r>
      <w:r w:rsidRPr="00E67E82">
        <w:rPr>
          <w:rFonts w:hint="eastAsia"/>
          <w:color w:val="000000"/>
          <w:sz w:val="24"/>
        </w:rPr>
        <w:t>①</w:t>
      </w:r>
      <w:r w:rsidRPr="008F6A9C">
        <w:rPr>
          <w:color w:val="000000"/>
          <w:sz w:val="24"/>
        </w:rPr>
        <w:t>制定《红火蚁防控技术方案》和《红火蚁防控药剂指导名录及使用方法》，</w:t>
      </w:r>
      <w:r w:rsidRPr="00E67E82">
        <w:rPr>
          <w:rFonts w:hint="eastAsia"/>
          <w:color w:val="000000"/>
          <w:sz w:val="24"/>
        </w:rPr>
        <w:t>②</w:t>
      </w:r>
      <w:r w:rsidRPr="008F6A9C">
        <w:rPr>
          <w:color w:val="000000"/>
          <w:sz w:val="24"/>
        </w:rPr>
        <w:t>修订《红火蚁化学防控技术规程》，开展红火蚁等检疫性有害生物防控用药登记要求国际比较研究，开展红火蚁防控领域</w:t>
      </w:r>
      <w:r w:rsidRPr="008F6A9C">
        <w:rPr>
          <w:color w:val="000000"/>
          <w:sz w:val="24"/>
        </w:rPr>
        <w:t>PFOS</w:t>
      </w:r>
      <w:r w:rsidRPr="008F6A9C">
        <w:rPr>
          <w:color w:val="000000"/>
          <w:sz w:val="24"/>
        </w:rPr>
        <w:t>淘汰支持政策研究。</w:t>
      </w:r>
    </w:p>
    <w:p w14:paraId="12713360" w14:textId="77777777" w:rsidR="0081679D" w:rsidRPr="0081679D" w:rsidRDefault="00CC0810" w:rsidP="00356A6B">
      <w:pPr>
        <w:pStyle w:val="af5"/>
        <w:widowControl/>
        <w:numPr>
          <w:ilvl w:val="0"/>
          <w:numId w:val="16"/>
        </w:numPr>
        <w:adjustRightInd w:val="0"/>
        <w:snapToGrid w:val="0"/>
        <w:spacing w:line="440" w:lineRule="exact"/>
        <w:ind w:firstLineChars="0"/>
        <w:jc w:val="left"/>
        <w:rPr>
          <w:b/>
          <w:color w:val="000000"/>
          <w:sz w:val="24"/>
        </w:rPr>
      </w:pPr>
      <w:r w:rsidRPr="0081679D">
        <w:rPr>
          <w:b/>
          <w:color w:val="000000"/>
          <w:sz w:val="24"/>
        </w:rPr>
        <w:t>消防行业</w:t>
      </w:r>
      <w:r w:rsidRPr="0081679D">
        <w:rPr>
          <w:b/>
          <w:color w:val="000000"/>
          <w:sz w:val="24"/>
        </w:rPr>
        <w:t>PFOS</w:t>
      </w:r>
      <w:r w:rsidRPr="0081679D">
        <w:rPr>
          <w:b/>
          <w:color w:val="000000"/>
          <w:sz w:val="24"/>
        </w:rPr>
        <w:t>替代：</w:t>
      </w:r>
    </w:p>
    <w:p w14:paraId="1BCC96E9" w14:textId="77777777" w:rsidR="0081679D" w:rsidRDefault="00CC0810" w:rsidP="00356A6B">
      <w:pPr>
        <w:pStyle w:val="af5"/>
        <w:widowControl/>
        <w:numPr>
          <w:ilvl w:val="0"/>
          <w:numId w:val="19"/>
        </w:numPr>
        <w:adjustRightInd w:val="0"/>
        <w:snapToGrid w:val="0"/>
        <w:spacing w:line="440" w:lineRule="exact"/>
        <w:ind w:firstLineChars="0"/>
        <w:jc w:val="left"/>
        <w:rPr>
          <w:color w:val="000000"/>
          <w:sz w:val="24"/>
        </w:rPr>
      </w:pPr>
      <w:r w:rsidRPr="0081679D">
        <w:rPr>
          <w:color w:val="000000"/>
          <w:sz w:val="24"/>
        </w:rPr>
        <w:t>评估新的消防泡沫灭火剂替代品适用情况和新产品认证；</w:t>
      </w:r>
    </w:p>
    <w:p w14:paraId="12C6227E" w14:textId="1046C012" w:rsidR="0081679D" w:rsidRDefault="0081679D" w:rsidP="00356A6B">
      <w:pPr>
        <w:pStyle w:val="af5"/>
        <w:widowControl/>
        <w:numPr>
          <w:ilvl w:val="0"/>
          <w:numId w:val="19"/>
        </w:numPr>
        <w:adjustRightInd w:val="0"/>
        <w:snapToGrid w:val="0"/>
        <w:spacing w:line="440" w:lineRule="exact"/>
        <w:ind w:firstLineChars="0"/>
        <w:jc w:val="left"/>
        <w:rPr>
          <w:color w:val="000000"/>
          <w:sz w:val="24"/>
        </w:rPr>
      </w:pPr>
      <w:r w:rsidRPr="0081679D">
        <w:rPr>
          <w:rFonts w:hint="eastAsia"/>
          <w:color w:val="000000"/>
          <w:sz w:val="24"/>
        </w:rPr>
        <w:t>组织开展潜在替代物</w:t>
      </w:r>
      <w:r w:rsidRPr="0081679D">
        <w:rPr>
          <w:rFonts w:hint="eastAsia"/>
          <w:color w:val="000000"/>
          <w:sz w:val="24"/>
        </w:rPr>
        <w:t>/</w:t>
      </w:r>
      <w:r w:rsidRPr="0081679D">
        <w:rPr>
          <w:rFonts w:hint="eastAsia"/>
          <w:color w:val="000000"/>
          <w:sz w:val="24"/>
        </w:rPr>
        <w:t>技术筛选</w:t>
      </w:r>
      <w:r>
        <w:rPr>
          <w:rFonts w:hint="eastAsia"/>
          <w:color w:val="000000"/>
          <w:sz w:val="24"/>
        </w:rPr>
        <w:t>，</w:t>
      </w:r>
      <w:r w:rsidR="00133CE3" w:rsidRPr="0081679D">
        <w:rPr>
          <w:rFonts w:hint="eastAsia"/>
          <w:color w:val="000000"/>
          <w:sz w:val="24"/>
        </w:rPr>
        <w:t>替代品的筛选和研制</w:t>
      </w:r>
      <w:r w:rsidR="002E560D">
        <w:rPr>
          <w:rFonts w:hint="eastAsia"/>
          <w:color w:val="000000"/>
          <w:sz w:val="24"/>
        </w:rPr>
        <w:t>，以及替代品的应用示范</w:t>
      </w:r>
      <w:r w:rsidR="00CC0810" w:rsidRPr="0081679D">
        <w:rPr>
          <w:color w:val="000000"/>
          <w:sz w:val="24"/>
        </w:rPr>
        <w:t>；</w:t>
      </w:r>
    </w:p>
    <w:p w14:paraId="5625F7F1" w14:textId="77777777" w:rsidR="0081679D" w:rsidRDefault="0081679D" w:rsidP="00356A6B">
      <w:pPr>
        <w:pStyle w:val="af5"/>
        <w:widowControl/>
        <w:numPr>
          <w:ilvl w:val="0"/>
          <w:numId w:val="19"/>
        </w:numPr>
        <w:adjustRightInd w:val="0"/>
        <w:snapToGrid w:val="0"/>
        <w:spacing w:line="440" w:lineRule="exact"/>
        <w:ind w:firstLineChars="0"/>
        <w:jc w:val="left"/>
        <w:rPr>
          <w:color w:val="000000"/>
          <w:sz w:val="24"/>
        </w:rPr>
      </w:pPr>
      <w:bookmarkStart w:id="47" w:name="_Toc449996130"/>
      <w:r w:rsidRPr="0081679D">
        <w:rPr>
          <w:color w:val="000000"/>
          <w:sz w:val="24"/>
        </w:rPr>
        <w:t>开展消防行业</w:t>
      </w:r>
      <w:r w:rsidRPr="0081679D">
        <w:rPr>
          <w:color w:val="000000"/>
          <w:sz w:val="24"/>
        </w:rPr>
        <w:t>PFOS</w:t>
      </w:r>
      <w:r w:rsidRPr="0081679D">
        <w:rPr>
          <w:color w:val="000000"/>
          <w:sz w:val="24"/>
        </w:rPr>
        <w:t>管控能力建设</w:t>
      </w:r>
      <w:bookmarkEnd w:id="47"/>
      <w:r w:rsidRPr="0081679D">
        <w:rPr>
          <w:rFonts w:hint="eastAsia"/>
          <w:color w:val="000000"/>
          <w:sz w:val="24"/>
        </w:rPr>
        <w:t>：</w:t>
      </w:r>
      <w:r w:rsidRPr="0081679D">
        <w:rPr>
          <w:color w:val="000000"/>
          <w:sz w:val="24"/>
        </w:rPr>
        <w:t>建立消防行业</w:t>
      </w:r>
      <w:r w:rsidRPr="0081679D">
        <w:rPr>
          <w:color w:val="000000"/>
          <w:sz w:val="24"/>
        </w:rPr>
        <w:t>PFOS</w:t>
      </w:r>
      <w:r w:rsidRPr="0081679D">
        <w:rPr>
          <w:color w:val="000000"/>
          <w:sz w:val="24"/>
        </w:rPr>
        <w:t>物质管理控制机制，建立消防行业</w:t>
      </w:r>
      <w:r w:rsidRPr="0081679D">
        <w:rPr>
          <w:color w:val="000000"/>
          <w:sz w:val="24"/>
        </w:rPr>
        <w:t>PFOS</w:t>
      </w:r>
      <w:r>
        <w:rPr>
          <w:color w:val="000000"/>
          <w:sz w:val="24"/>
        </w:rPr>
        <w:t>物质追踪管理信息系统</w:t>
      </w:r>
      <w:r w:rsidR="00EC166C">
        <w:rPr>
          <w:rFonts w:hint="eastAsia"/>
          <w:color w:val="000000"/>
          <w:sz w:val="24"/>
        </w:rPr>
        <w:t>，</w:t>
      </w:r>
      <w:r w:rsidR="00CC0810" w:rsidRPr="00EC166C">
        <w:rPr>
          <w:color w:val="000000"/>
          <w:sz w:val="24"/>
        </w:rPr>
        <w:t>人员再培训；</w:t>
      </w:r>
    </w:p>
    <w:p w14:paraId="09A5ACEC" w14:textId="758BBB02" w:rsidR="00CC0810" w:rsidRDefault="002E560D" w:rsidP="00356A6B">
      <w:pPr>
        <w:pStyle w:val="af5"/>
        <w:widowControl/>
        <w:numPr>
          <w:ilvl w:val="0"/>
          <w:numId w:val="19"/>
        </w:numPr>
        <w:adjustRightInd w:val="0"/>
        <w:snapToGrid w:val="0"/>
        <w:spacing w:line="440" w:lineRule="exact"/>
        <w:ind w:firstLineChars="0"/>
        <w:jc w:val="left"/>
        <w:rPr>
          <w:color w:val="000000"/>
          <w:sz w:val="24"/>
        </w:rPr>
      </w:pPr>
      <w:r w:rsidRPr="0081679D">
        <w:rPr>
          <w:color w:val="000000"/>
          <w:sz w:val="24"/>
        </w:rPr>
        <w:t>开展</w:t>
      </w:r>
      <w:r>
        <w:rPr>
          <w:rFonts w:hint="eastAsia"/>
          <w:color w:val="000000"/>
          <w:sz w:val="24"/>
        </w:rPr>
        <w:t>消防训练场所</w:t>
      </w:r>
      <w:r w:rsidRPr="0081679D">
        <w:rPr>
          <w:color w:val="000000"/>
          <w:sz w:val="24"/>
        </w:rPr>
        <w:t>泡沫灭火剂</w:t>
      </w:r>
      <w:r>
        <w:rPr>
          <w:rFonts w:hint="eastAsia"/>
          <w:color w:val="000000"/>
          <w:sz w:val="24"/>
        </w:rPr>
        <w:t>应用与收集的</w:t>
      </w:r>
      <w:r w:rsidRPr="0081679D">
        <w:rPr>
          <w:color w:val="000000"/>
          <w:sz w:val="24"/>
        </w:rPr>
        <w:t>BAT/BEP</w:t>
      </w:r>
      <w:r w:rsidRPr="0081679D">
        <w:rPr>
          <w:color w:val="000000"/>
          <w:sz w:val="24"/>
        </w:rPr>
        <w:t>示范</w:t>
      </w:r>
      <w:r w:rsidR="00EC166C">
        <w:rPr>
          <w:rFonts w:hint="eastAsia"/>
          <w:color w:val="000000"/>
          <w:sz w:val="24"/>
        </w:rPr>
        <w:t>；</w:t>
      </w:r>
    </w:p>
    <w:p w14:paraId="33E7A171" w14:textId="77777777" w:rsidR="00EC166C" w:rsidRPr="0081679D" w:rsidRDefault="00EC166C" w:rsidP="00356A6B">
      <w:pPr>
        <w:pStyle w:val="af5"/>
        <w:widowControl/>
        <w:numPr>
          <w:ilvl w:val="0"/>
          <w:numId w:val="19"/>
        </w:numPr>
        <w:adjustRightInd w:val="0"/>
        <w:snapToGrid w:val="0"/>
        <w:spacing w:line="440" w:lineRule="exact"/>
        <w:ind w:firstLineChars="0"/>
        <w:jc w:val="left"/>
        <w:rPr>
          <w:color w:val="000000"/>
          <w:sz w:val="24"/>
        </w:rPr>
      </w:pPr>
      <w:bookmarkStart w:id="48" w:name="_Toc449996132"/>
      <w:r w:rsidRPr="00EC166C">
        <w:rPr>
          <w:color w:val="000000"/>
          <w:sz w:val="24"/>
        </w:rPr>
        <w:t>开展含</w:t>
      </w:r>
      <w:r w:rsidRPr="00EC166C">
        <w:rPr>
          <w:color w:val="000000"/>
          <w:sz w:val="24"/>
        </w:rPr>
        <w:t>PFOS</w:t>
      </w:r>
      <w:r w:rsidRPr="00EC166C">
        <w:rPr>
          <w:color w:val="000000"/>
          <w:sz w:val="24"/>
        </w:rPr>
        <w:t>泡沫浓缩液管理和过期处置调研</w:t>
      </w:r>
      <w:bookmarkEnd w:id="48"/>
      <w:r w:rsidRPr="00EC166C">
        <w:rPr>
          <w:rFonts w:hint="eastAsia"/>
          <w:color w:val="000000"/>
          <w:sz w:val="24"/>
        </w:rPr>
        <w:t>。</w:t>
      </w:r>
    </w:p>
    <w:p w14:paraId="58293F5F" w14:textId="77777777" w:rsidR="00CC0810" w:rsidRDefault="00CC0810" w:rsidP="00CC0810">
      <w:pPr>
        <w:widowControl/>
        <w:adjustRightInd w:val="0"/>
        <w:snapToGrid w:val="0"/>
        <w:spacing w:line="440" w:lineRule="exact"/>
        <w:ind w:firstLineChars="200" w:firstLine="482"/>
        <w:jc w:val="left"/>
        <w:rPr>
          <w:color w:val="000000"/>
          <w:kern w:val="0"/>
          <w:sz w:val="24"/>
        </w:rPr>
      </w:pPr>
      <w:r w:rsidRPr="00921B5A">
        <w:rPr>
          <w:b/>
          <w:color w:val="000000"/>
          <w:kern w:val="0"/>
          <w:sz w:val="24"/>
        </w:rPr>
        <w:t>第</w:t>
      </w:r>
      <w:r w:rsidRPr="00921B5A">
        <w:rPr>
          <w:b/>
          <w:color w:val="000000"/>
          <w:kern w:val="0"/>
          <w:sz w:val="24"/>
        </w:rPr>
        <w:t>3</w:t>
      </w:r>
      <w:r w:rsidRPr="00921B5A">
        <w:rPr>
          <w:b/>
          <w:color w:val="000000"/>
          <w:kern w:val="0"/>
          <w:sz w:val="24"/>
        </w:rPr>
        <w:t>部分：</w:t>
      </w:r>
      <w:r w:rsidRPr="00921B5A">
        <w:rPr>
          <w:b/>
          <w:color w:val="000000"/>
          <w:kern w:val="0"/>
          <w:sz w:val="24"/>
        </w:rPr>
        <w:t>PFOS</w:t>
      </w:r>
      <w:r>
        <w:rPr>
          <w:b/>
          <w:color w:val="000000"/>
          <w:kern w:val="0"/>
          <w:sz w:val="24"/>
        </w:rPr>
        <w:t>管理和法规框架</w:t>
      </w:r>
      <w:r>
        <w:rPr>
          <w:rFonts w:hint="eastAsia"/>
          <w:b/>
          <w:color w:val="000000"/>
          <w:kern w:val="0"/>
          <w:sz w:val="24"/>
        </w:rPr>
        <w:t>。</w:t>
      </w:r>
      <w:r w:rsidRPr="00921B5A">
        <w:rPr>
          <w:color w:val="000000"/>
          <w:kern w:val="0"/>
          <w:sz w:val="24"/>
        </w:rPr>
        <w:t>包括：</w:t>
      </w:r>
    </w:p>
    <w:p w14:paraId="4170F8C0" w14:textId="77777777" w:rsidR="00BA3B04" w:rsidRDefault="00CC0810" w:rsidP="00FC58D6">
      <w:pPr>
        <w:widowControl/>
        <w:adjustRightInd w:val="0"/>
        <w:snapToGrid w:val="0"/>
        <w:spacing w:line="440" w:lineRule="exact"/>
        <w:ind w:firstLineChars="200" w:firstLine="480"/>
        <w:jc w:val="left"/>
        <w:rPr>
          <w:color w:val="000000"/>
          <w:kern w:val="0"/>
          <w:sz w:val="24"/>
        </w:rPr>
      </w:pPr>
      <w:r w:rsidRPr="00921B5A">
        <w:rPr>
          <w:color w:val="000000"/>
          <w:kern w:val="0"/>
          <w:sz w:val="24"/>
        </w:rPr>
        <w:t>（</w:t>
      </w:r>
      <w:r w:rsidRPr="00921B5A">
        <w:rPr>
          <w:color w:val="000000"/>
          <w:kern w:val="0"/>
          <w:sz w:val="24"/>
        </w:rPr>
        <w:t>1</w:t>
      </w:r>
      <w:r w:rsidRPr="00921B5A">
        <w:rPr>
          <w:color w:val="000000"/>
          <w:kern w:val="0"/>
          <w:sz w:val="24"/>
        </w:rPr>
        <w:t>）政策和法规支持，包括按照斯德哥尔摩公约限制</w:t>
      </w:r>
      <w:r w:rsidRPr="00921B5A">
        <w:rPr>
          <w:color w:val="000000"/>
          <w:kern w:val="0"/>
          <w:sz w:val="24"/>
        </w:rPr>
        <w:t>PFOS</w:t>
      </w:r>
      <w:r w:rsidR="00FC58D6">
        <w:rPr>
          <w:color w:val="000000"/>
          <w:kern w:val="0"/>
          <w:sz w:val="24"/>
        </w:rPr>
        <w:t>生产和使用的法规</w:t>
      </w:r>
      <w:r w:rsidR="00FC58D6">
        <w:rPr>
          <w:rFonts w:hint="eastAsia"/>
          <w:color w:val="000000"/>
          <w:kern w:val="0"/>
          <w:sz w:val="24"/>
        </w:rPr>
        <w:t>；</w:t>
      </w:r>
    </w:p>
    <w:p w14:paraId="2603C467" w14:textId="7DB88213" w:rsidR="00BA3B04" w:rsidRDefault="00CC0810" w:rsidP="00FC58D6">
      <w:pPr>
        <w:widowControl/>
        <w:adjustRightInd w:val="0"/>
        <w:snapToGrid w:val="0"/>
        <w:spacing w:line="440" w:lineRule="exact"/>
        <w:ind w:firstLineChars="200" w:firstLine="480"/>
        <w:jc w:val="left"/>
        <w:rPr>
          <w:color w:val="000000"/>
          <w:kern w:val="0"/>
          <w:sz w:val="24"/>
        </w:rPr>
      </w:pPr>
      <w:r w:rsidRPr="00921B5A">
        <w:rPr>
          <w:color w:val="000000"/>
          <w:kern w:val="0"/>
          <w:sz w:val="24"/>
        </w:rPr>
        <w:t>（</w:t>
      </w:r>
      <w:r w:rsidRPr="00921B5A">
        <w:rPr>
          <w:color w:val="000000"/>
          <w:kern w:val="0"/>
          <w:sz w:val="24"/>
        </w:rPr>
        <w:t>2</w:t>
      </w:r>
      <w:r w:rsidRPr="00921B5A">
        <w:rPr>
          <w:color w:val="000000"/>
          <w:kern w:val="0"/>
          <w:sz w:val="24"/>
        </w:rPr>
        <w:t>）</w:t>
      </w:r>
      <w:r w:rsidR="002E560D">
        <w:rPr>
          <w:rFonts w:hint="eastAsia"/>
          <w:color w:val="000000"/>
          <w:kern w:val="0"/>
          <w:sz w:val="24"/>
        </w:rPr>
        <w:t>开展</w:t>
      </w:r>
      <w:r w:rsidR="002E560D">
        <w:rPr>
          <w:rFonts w:hint="eastAsia"/>
          <w:color w:val="000000"/>
          <w:kern w:val="0"/>
          <w:sz w:val="24"/>
        </w:rPr>
        <w:t>PFOS</w:t>
      </w:r>
      <w:r w:rsidR="002E560D">
        <w:rPr>
          <w:rFonts w:hint="eastAsia"/>
          <w:color w:val="000000"/>
          <w:kern w:val="0"/>
          <w:sz w:val="24"/>
        </w:rPr>
        <w:t>环境监测、监管能力建设</w:t>
      </w:r>
      <w:r w:rsidRPr="00921B5A">
        <w:rPr>
          <w:color w:val="000000"/>
          <w:kern w:val="0"/>
          <w:sz w:val="24"/>
        </w:rPr>
        <w:t>；</w:t>
      </w:r>
    </w:p>
    <w:p w14:paraId="79927769" w14:textId="77777777" w:rsidR="00BA3B04" w:rsidRDefault="00CC0810" w:rsidP="00FC58D6">
      <w:pPr>
        <w:widowControl/>
        <w:adjustRightInd w:val="0"/>
        <w:snapToGrid w:val="0"/>
        <w:spacing w:line="440" w:lineRule="exact"/>
        <w:ind w:firstLineChars="200" w:firstLine="480"/>
        <w:jc w:val="left"/>
        <w:rPr>
          <w:color w:val="000000"/>
          <w:kern w:val="0"/>
          <w:sz w:val="24"/>
        </w:rPr>
      </w:pPr>
      <w:r w:rsidRPr="00921B5A">
        <w:rPr>
          <w:color w:val="000000"/>
          <w:kern w:val="0"/>
          <w:sz w:val="24"/>
        </w:rPr>
        <w:t>（</w:t>
      </w:r>
      <w:r w:rsidRPr="00921B5A">
        <w:rPr>
          <w:color w:val="000000"/>
          <w:kern w:val="0"/>
          <w:sz w:val="24"/>
        </w:rPr>
        <w:t>3</w:t>
      </w:r>
      <w:r w:rsidRPr="00921B5A">
        <w:rPr>
          <w:color w:val="000000"/>
          <w:kern w:val="0"/>
          <w:sz w:val="24"/>
        </w:rPr>
        <w:t>）支持中国污染物排放和转移登记制度数据库的建立；</w:t>
      </w:r>
    </w:p>
    <w:p w14:paraId="02FBE8BD" w14:textId="36763DD5" w:rsidR="00BA3B04" w:rsidRDefault="00CC0810" w:rsidP="00FC58D6">
      <w:pPr>
        <w:widowControl/>
        <w:adjustRightInd w:val="0"/>
        <w:snapToGrid w:val="0"/>
        <w:spacing w:line="440" w:lineRule="exact"/>
        <w:ind w:firstLineChars="200" w:firstLine="480"/>
        <w:jc w:val="left"/>
        <w:rPr>
          <w:color w:val="000000"/>
          <w:kern w:val="0"/>
          <w:sz w:val="24"/>
        </w:rPr>
      </w:pPr>
      <w:r w:rsidRPr="00921B5A">
        <w:rPr>
          <w:color w:val="000000"/>
          <w:kern w:val="0"/>
          <w:sz w:val="24"/>
        </w:rPr>
        <w:t>（</w:t>
      </w:r>
      <w:r w:rsidRPr="00921B5A">
        <w:rPr>
          <w:color w:val="000000"/>
          <w:kern w:val="0"/>
          <w:sz w:val="24"/>
        </w:rPr>
        <w:t>4</w:t>
      </w:r>
      <w:r w:rsidRPr="00921B5A">
        <w:rPr>
          <w:color w:val="000000"/>
          <w:kern w:val="0"/>
          <w:sz w:val="24"/>
        </w:rPr>
        <w:t>）</w:t>
      </w:r>
      <w:r w:rsidR="002E560D">
        <w:rPr>
          <w:rFonts w:hint="eastAsia"/>
          <w:color w:val="000000"/>
          <w:kern w:val="0"/>
          <w:sz w:val="24"/>
        </w:rPr>
        <w:t>完善</w:t>
      </w:r>
      <w:r w:rsidRPr="00921B5A">
        <w:rPr>
          <w:color w:val="000000"/>
          <w:kern w:val="0"/>
          <w:sz w:val="24"/>
        </w:rPr>
        <w:t>PFOS</w:t>
      </w:r>
      <w:r w:rsidRPr="00921B5A">
        <w:rPr>
          <w:color w:val="000000"/>
          <w:kern w:val="0"/>
          <w:sz w:val="24"/>
        </w:rPr>
        <w:t>和含</w:t>
      </w:r>
      <w:r w:rsidRPr="00921B5A">
        <w:rPr>
          <w:color w:val="000000"/>
          <w:kern w:val="0"/>
          <w:sz w:val="24"/>
        </w:rPr>
        <w:t>PFOS</w:t>
      </w:r>
      <w:r w:rsidRPr="00921B5A">
        <w:rPr>
          <w:color w:val="000000"/>
          <w:kern w:val="0"/>
          <w:sz w:val="24"/>
        </w:rPr>
        <w:t>的物质</w:t>
      </w:r>
      <w:r w:rsidR="00367641">
        <w:rPr>
          <w:rFonts w:hint="eastAsia"/>
          <w:color w:val="000000"/>
          <w:kern w:val="0"/>
          <w:sz w:val="24"/>
        </w:rPr>
        <w:t>（</w:t>
      </w:r>
      <w:r w:rsidRPr="00921B5A">
        <w:rPr>
          <w:color w:val="000000"/>
          <w:kern w:val="0"/>
          <w:sz w:val="24"/>
        </w:rPr>
        <w:t>货物</w:t>
      </w:r>
      <w:r w:rsidR="00367641">
        <w:rPr>
          <w:rFonts w:hint="eastAsia"/>
          <w:color w:val="000000"/>
          <w:kern w:val="0"/>
          <w:sz w:val="24"/>
        </w:rPr>
        <w:t>、</w:t>
      </w:r>
      <w:r w:rsidRPr="00921B5A">
        <w:rPr>
          <w:color w:val="000000"/>
          <w:kern w:val="0"/>
          <w:sz w:val="24"/>
        </w:rPr>
        <w:t>产品</w:t>
      </w:r>
      <w:r w:rsidR="00367641">
        <w:rPr>
          <w:rFonts w:hint="eastAsia"/>
          <w:color w:val="000000"/>
          <w:kern w:val="0"/>
          <w:sz w:val="24"/>
        </w:rPr>
        <w:t>）</w:t>
      </w:r>
      <w:r w:rsidRPr="00921B5A">
        <w:rPr>
          <w:color w:val="000000"/>
          <w:kern w:val="0"/>
          <w:sz w:val="24"/>
        </w:rPr>
        <w:t>的进出口</w:t>
      </w:r>
      <w:r w:rsidR="002E560D">
        <w:rPr>
          <w:rFonts w:hint="eastAsia"/>
          <w:color w:val="000000"/>
          <w:kern w:val="0"/>
          <w:sz w:val="24"/>
        </w:rPr>
        <w:t>管理政策</w:t>
      </w:r>
      <w:r w:rsidRPr="00921B5A">
        <w:rPr>
          <w:color w:val="000000"/>
          <w:kern w:val="0"/>
          <w:sz w:val="24"/>
        </w:rPr>
        <w:t>；</w:t>
      </w:r>
    </w:p>
    <w:p w14:paraId="151C5C3A" w14:textId="77777777" w:rsidR="00BA3B04" w:rsidRDefault="00CC0810" w:rsidP="00FC58D6">
      <w:pPr>
        <w:widowControl/>
        <w:adjustRightInd w:val="0"/>
        <w:snapToGrid w:val="0"/>
        <w:spacing w:line="440" w:lineRule="exact"/>
        <w:ind w:firstLineChars="200" w:firstLine="480"/>
        <w:jc w:val="left"/>
        <w:rPr>
          <w:color w:val="000000"/>
          <w:kern w:val="0"/>
          <w:sz w:val="24"/>
        </w:rPr>
      </w:pPr>
      <w:r w:rsidRPr="00921B5A">
        <w:rPr>
          <w:color w:val="000000"/>
          <w:kern w:val="0"/>
          <w:sz w:val="24"/>
        </w:rPr>
        <w:t>（</w:t>
      </w:r>
      <w:r w:rsidRPr="00921B5A">
        <w:rPr>
          <w:color w:val="000000"/>
          <w:kern w:val="0"/>
          <w:sz w:val="24"/>
        </w:rPr>
        <w:t>5</w:t>
      </w:r>
      <w:r w:rsidRPr="00921B5A">
        <w:rPr>
          <w:color w:val="000000"/>
          <w:kern w:val="0"/>
          <w:sz w:val="24"/>
        </w:rPr>
        <w:t>）开展替代品</w:t>
      </w:r>
      <w:r w:rsidRPr="00921B5A">
        <w:rPr>
          <w:color w:val="000000"/>
          <w:kern w:val="0"/>
          <w:sz w:val="24"/>
        </w:rPr>
        <w:t>POPs</w:t>
      </w:r>
      <w:r w:rsidRPr="00921B5A">
        <w:rPr>
          <w:color w:val="000000"/>
          <w:kern w:val="0"/>
          <w:sz w:val="24"/>
        </w:rPr>
        <w:t>特性筛选的能力建设，增强监管机构的认证评估能力；</w:t>
      </w:r>
    </w:p>
    <w:p w14:paraId="7187A3D8" w14:textId="7121103E" w:rsidR="002E560D" w:rsidRDefault="00CC0810" w:rsidP="00FC58D6">
      <w:pPr>
        <w:widowControl/>
        <w:adjustRightInd w:val="0"/>
        <w:snapToGrid w:val="0"/>
        <w:spacing w:line="440" w:lineRule="exact"/>
        <w:ind w:firstLineChars="200" w:firstLine="480"/>
        <w:jc w:val="left"/>
        <w:rPr>
          <w:color w:val="000000"/>
          <w:kern w:val="0"/>
          <w:sz w:val="24"/>
        </w:rPr>
      </w:pPr>
      <w:r w:rsidRPr="00921B5A">
        <w:rPr>
          <w:color w:val="000000"/>
          <w:kern w:val="0"/>
          <w:sz w:val="24"/>
        </w:rPr>
        <w:t>（</w:t>
      </w:r>
      <w:r w:rsidRPr="00921B5A">
        <w:rPr>
          <w:color w:val="000000"/>
          <w:kern w:val="0"/>
          <w:sz w:val="24"/>
        </w:rPr>
        <w:t>6</w:t>
      </w:r>
      <w:r w:rsidRPr="00921B5A">
        <w:rPr>
          <w:color w:val="000000"/>
          <w:kern w:val="0"/>
          <w:sz w:val="24"/>
        </w:rPr>
        <w:t>）</w:t>
      </w:r>
      <w:r w:rsidR="002E560D" w:rsidRPr="002E560D">
        <w:rPr>
          <w:rFonts w:hint="eastAsia"/>
          <w:color w:val="000000"/>
          <w:kern w:val="0"/>
          <w:sz w:val="24"/>
        </w:rPr>
        <w:t>建立</w:t>
      </w:r>
      <w:r w:rsidR="002E560D" w:rsidRPr="002E560D">
        <w:rPr>
          <w:rFonts w:hint="eastAsia"/>
          <w:color w:val="000000"/>
          <w:kern w:val="0"/>
          <w:sz w:val="24"/>
        </w:rPr>
        <w:t>PFOS</w:t>
      </w:r>
      <w:r w:rsidR="002E560D" w:rsidRPr="002E560D">
        <w:rPr>
          <w:rFonts w:hint="eastAsia"/>
          <w:color w:val="000000"/>
          <w:kern w:val="0"/>
          <w:sz w:val="24"/>
        </w:rPr>
        <w:t>废物鉴别标准和规范</w:t>
      </w:r>
      <w:r w:rsidR="002E560D">
        <w:rPr>
          <w:rFonts w:hint="eastAsia"/>
          <w:color w:val="000000"/>
          <w:kern w:val="0"/>
          <w:sz w:val="24"/>
        </w:rPr>
        <w:t>；</w:t>
      </w:r>
    </w:p>
    <w:p w14:paraId="7C0ACE13" w14:textId="7BA58BED" w:rsidR="00BA3B04" w:rsidRDefault="00CC0810" w:rsidP="00FC58D6">
      <w:pPr>
        <w:widowControl/>
        <w:adjustRightInd w:val="0"/>
        <w:snapToGrid w:val="0"/>
        <w:spacing w:line="440" w:lineRule="exact"/>
        <w:ind w:firstLineChars="200" w:firstLine="480"/>
        <w:jc w:val="left"/>
        <w:rPr>
          <w:color w:val="000000"/>
          <w:kern w:val="0"/>
          <w:sz w:val="24"/>
        </w:rPr>
      </w:pPr>
      <w:r w:rsidRPr="00921B5A">
        <w:rPr>
          <w:color w:val="000000"/>
          <w:kern w:val="0"/>
          <w:sz w:val="24"/>
        </w:rPr>
        <w:t>通过与产业协会和研究机构给关键部门开展地方性适用的最佳可行技术及最佳实践环境（</w:t>
      </w:r>
      <w:r w:rsidRPr="00921B5A">
        <w:rPr>
          <w:color w:val="000000"/>
          <w:kern w:val="0"/>
          <w:sz w:val="24"/>
        </w:rPr>
        <w:t>BAT/BEP</w:t>
      </w:r>
      <w:r w:rsidRPr="00921B5A">
        <w:rPr>
          <w:color w:val="000000"/>
          <w:kern w:val="0"/>
          <w:sz w:val="24"/>
        </w:rPr>
        <w:t>）和清洁生产指导，并为培训提供技术支持；</w:t>
      </w:r>
    </w:p>
    <w:p w14:paraId="459097CD" w14:textId="77777777" w:rsidR="00BA3B04" w:rsidRDefault="00CC0810" w:rsidP="00FC58D6">
      <w:pPr>
        <w:widowControl/>
        <w:adjustRightInd w:val="0"/>
        <w:snapToGrid w:val="0"/>
        <w:spacing w:line="440" w:lineRule="exact"/>
        <w:ind w:firstLineChars="200" w:firstLine="480"/>
        <w:jc w:val="left"/>
        <w:rPr>
          <w:color w:val="000000"/>
          <w:kern w:val="0"/>
          <w:sz w:val="24"/>
        </w:rPr>
      </w:pPr>
      <w:r w:rsidRPr="00921B5A">
        <w:rPr>
          <w:color w:val="000000"/>
          <w:kern w:val="0"/>
          <w:sz w:val="24"/>
        </w:rPr>
        <w:t>（</w:t>
      </w:r>
      <w:r w:rsidRPr="00921B5A">
        <w:rPr>
          <w:color w:val="000000"/>
          <w:kern w:val="0"/>
          <w:sz w:val="24"/>
        </w:rPr>
        <w:t>7</w:t>
      </w:r>
      <w:r w:rsidRPr="00921B5A">
        <w:rPr>
          <w:color w:val="000000"/>
          <w:kern w:val="0"/>
          <w:sz w:val="24"/>
        </w:rPr>
        <w:t>）更新包括</w:t>
      </w:r>
      <w:r w:rsidRPr="00921B5A">
        <w:rPr>
          <w:color w:val="000000"/>
          <w:kern w:val="0"/>
          <w:sz w:val="24"/>
        </w:rPr>
        <w:t>PFOS</w:t>
      </w:r>
      <w:r w:rsidRPr="00921B5A">
        <w:rPr>
          <w:color w:val="000000"/>
          <w:kern w:val="0"/>
          <w:sz w:val="24"/>
        </w:rPr>
        <w:t>和含</w:t>
      </w:r>
      <w:r w:rsidRPr="00921B5A">
        <w:rPr>
          <w:color w:val="000000"/>
          <w:kern w:val="0"/>
          <w:sz w:val="24"/>
        </w:rPr>
        <w:t>PFOS</w:t>
      </w:r>
      <w:r w:rsidRPr="00921B5A">
        <w:rPr>
          <w:color w:val="000000"/>
          <w:kern w:val="0"/>
          <w:sz w:val="24"/>
        </w:rPr>
        <w:t>的产品和物质的废物</w:t>
      </w:r>
      <w:r w:rsidRPr="00921B5A">
        <w:rPr>
          <w:color w:val="000000"/>
          <w:kern w:val="0"/>
          <w:sz w:val="24"/>
        </w:rPr>
        <w:t>/</w:t>
      </w:r>
      <w:r w:rsidRPr="00921B5A">
        <w:rPr>
          <w:color w:val="000000"/>
          <w:kern w:val="0"/>
          <w:sz w:val="24"/>
        </w:rPr>
        <w:t>废水标准；</w:t>
      </w:r>
    </w:p>
    <w:p w14:paraId="571C78B3" w14:textId="76F08AB5" w:rsidR="00BA3B04" w:rsidRDefault="00CC0810" w:rsidP="00FC58D6">
      <w:pPr>
        <w:widowControl/>
        <w:adjustRightInd w:val="0"/>
        <w:snapToGrid w:val="0"/>
        <w:spacing w:line="440" w:lineRule="exact"/>
        <w:ind w:firstLineChars="200" w:firstLine="480"/>
        <w:jc w:val="left"/>
        <w:rPr>
          <w:color w:val="000000"/>
          <w:kern w:val="0"/>
          <w:sz w:val="24"/>
        </w:rPr>
      </w:pPr>
      <w:r w:rsidRPr="00921B5A">
        <w:rPr>
          <w:color w:val="000000"/>
          <w:kern w:val="0"/>
          <w:sz w:val="24"/>
        </w:rPr>
        <w:t>（</w:t>
      </w:r>
      <w:r w:rsidRPr="00921B5A">
        <w:rPr>
          <w:color w:val="000000"/>
          <w:kern w:val="0"/>
          <w:sz w:val="24"/>
        </w:rPr>
        <w:t>8</w:t>
      </w:r>
      <w:r w:rsidRPr="00921B5A">
        <w:rPr>
          <w:color w:val="000000"/>
          <w:kern w:val="0"/>
          <w:sz w:val="24"/>
        </w:rPr>
        <w:t>）</w:t>
      </w:r>
      <w:r w:rsidR="002E560D">
        <w:rPr>
          <w:rFonts w:hint="eastAsia"/>
          <w:color w:val="000000"/>
          <w:kern w:val="0"/>
          <w:sz w:val="24"/>
        </w:rPr>
        <w:t>建立相关替代品危害性评估方法</w:t>
      </w:r>
      <w:r w:rsidRPr="00921B5A">
        <w:rPr>
          <w:color w:val="000000"/>
          <w:kern w:val="0"/>
          <w:sz w:val="24"/>
        </w:rPr>
        <w:t>；</w:t>
      </w:r>
    </w:p>
    <w:p w14:paraId="7A4F5413" w14:textId="77777777" w:rsidR="00CC0810" w:rsidRPr="00921B5A" w:rsidRDefault="00CC0810" w:rsidP="00FC58D6">
      <w:pPr>
        <w:widowControl/>
        <w:adjustRightInd w:val="0"/>
        <w:snapToGrid w:val="0"/>
        <w:spacing w:line="440" w:lineRule="exact"/>
        <w:ind w:firstLineChars="200" w:firstLine="480"/>
        <w:jc w:val="left"/>
        <w:rPr>
          <w:color w:val="000000"/>
          <w:kern w:val="0"/>
          <w:sz w:val="24"/>
        </w:rPr>
      </w:pPr>
      <w:r w:rsidRPr="00921B5A">
        <w:rPr>
          <w:color w:val="000000"/>
          <w:kern w:val="0"/>
          <w:sz w:val="24"/>
        </w:rPr>
        <w:t>（</w:t>
      </w:r>
      <w:r w:rsidRPr="00921B5A">
        <w:rPr>
          <w:color w:val="000000"/>
          <w:kern w:val="0"/>
          <w:sz w:val="24"/>
        </w:rPr>
        <w:t>9</w:t>
      </w:r>
      <w:r w:rsidRPr="00921B5A">
        <w:rPr>
          <w:color w:val="000000"/>
          <w:kern w:val="0"/>
          <w:sz w:val="24"/>
        </w:rPr>
        <w:t>）提高一般公众、产业从业者和其他使用者的意识。</w:t>
      </w:r>
    </w:p>
    <w:p w14:paraId="50595011" w14:textId="76621CF3" w:rsidR="00D2693B" w:rsidRDefault="00CC0810" w:rsidP="009511FA">
      <w:pPr>
        <w:widowControl/>
        <w:adjustRightInd w:val="0"/>
        <w:snapToGrid w:val="0"/>
        <w:spacing w:line="440" w:lineRule="exact"/>
        <w:ind w:firstLineChars="200" w:firstLine="482"/>
        <w:jc w:val="left"/>
        <w:rPr>
          <w:color w:val="000000"/>
          <w:kern w:val="0"/>
          <w:sz w:val="24"/>
        </w:rPr>
      </w:pPr>
      <w:r w:rsidRPr="00921B5A">
        <w:rPr>
          <w:b/>
          <w:color w:val="000000"/>
          <w:kern w:val="0"/>
          <w:sz w:val="24"/>
        </w:rPr>
        <w:lastRenderedPageBreak/>
        <w:t>第</w:t>
      </w:r>
      <w:r w:rsidRPr="00921B5A">
        <w:rPr>
          <w:b/>
          <w:color w:val="000000"/>
          <w:kern w:val="0"/>
          <w:sz w:val="24"/>
        </w:rPr>
        <w:t>4</w:t>
      </w:r>
      <w:r>
        <w:rPr>
          <w:b/>
          <w:color w:val="000000"/>
          <w:kern w:val="0"/>
          <w:sz w:val="24"/>
        </w:rPr>
        <w:t>部分：项目管理、监督与评估</w:t>
      </w:r>
      <w:r>
        <w:rPr>
          <w:rFonts w:hint="eastAsia"/>
          <w:b/>
          <w:color w:val="000000"/>
          <w:kern w:val="0"/>
          <w:sz w:val="24"/>
        </w:rPr>
        <w:t>。</w:t>
      </w:r>
      <w:r w:rsidR="009511FA" w:rsidRPr="009511FA">
        <w:rPr>
          <w:rFonts w:hint="eastAsia"/>
          <w:color w:val="000000"/>
          <w:kern w:val="0"/>
          <w:sz w:val="24"/>
        </w:rPr>
        <w:t>本子项</w:t>
      </w:r>
      <w:r w:rsidR="009511FA">
        <w:rPr>
          <w:rFonts w:hint="eastAsia"/>
          <w:color w:val="000000"/>
          <w:kern w:val="0"/>
          <w:sz w:val="24"/>
        </w:rPr>
        <w:t>将</w:t>
      </w:r>
      <w:r w:rsidR="002E560D" w:rsidRPr="00921B5A">
        <w:rPr>
          <w:color w:val="000000"/>
          <w:kern w:val="0"/>
          <w:sz w:val="24"/>
        </w:rPr>
        <w:t>按照</w:t>
      </w:r>
      <w:r w:rsidR="002E560D" w:rsidRPr="00921B5A">
        <w:rPr>
          <w:color w:val="000000"/>
          <w:kern w:val="0"/>
          <w:sz w:val="24"/>
        </w:rPr>
        <w:t>GEF</w:t>
      </w:r>
      <w:r w:rsidR="002E560D" w:rsidRPr="00921B5A">
        <w:rPr>
          <w:color w:val="000000"/>
          <w:kern w:val="0"/>
          <w:sz w:val="24"/>
        </w:rPr>
        <w:t>和世界银行的要求，开展</w:t>
      </w:r>
      <w:r w:rsidR="002E560D">
        <w:rPr>
          <w:rFonts w:hint="eastAsia"/>
          <w:color w:val="000000"/>
          <w:kern w:val="0"/>
          <w:sz w:val="24"/>
        </w:rPr>
        <w:t>整个</w:t>
      </w:r>
      <w:r w:rsidR="002E560D" w:rsidRPr="00921B5A">
        <w:rPr>
          <w:color w:val="000000"/>
          <w:kern w:val="0"/>
          <w:sz w:val="24"/>
        </w:rPr>
        <w:t>项目</w:t>
      </w:r>
      <w:r w:rsidR="002E560D">
        <w:rPr>
          <w:rFonts w:hint="eastAsia"/>
          <w:color w:val="000000"/>
          <w:kern w:val="0"/>
          <w:sz w:val="24"/>
        </w:rPr>
        <w:t>以及子行业</w:t>
      </w:r>
      <w:r w:rsidR="002E560D" w:rsidRPr="00921B5A">
        <w:rPr>
          <w:color w:val="000000"/>
          <w:kern w:val="0"/>
          <w:sz w:val="24"/>
        </w:rPr>
        <w:t>的监督与评估</w:t>
      </w:r>
      <w:r w:rsidR="002E560D">
        <w:rPr>
          <w:rFonts w:hint="eastAsia"/>
          <w:color w:val="000000"/>
          <w:kern w:val="0"/>
          <w:sz w:val="24"/>
        </w:rPr>
        <w:t>；同时，</w:t>
      </w:r>
      <w:r w:rsidR="009511FA">
        <w:rPr>
          <w:rFonts w:hint="eastAsia"/>
          <w:color w:val="000000"/>
          <w:kern w:val="0"/>
          <w:sz w:val="24"/>
        </w:rPr>
        <w:t>安排资金用于设置在</w:t>
      </w:r>
      <w:r w:rsidR="009511FA">
        <w:rPr>
          <w:rFonts w:hint="eastAsia"/>
          <w:color w:val="000000"/>
          <w:kern w:val="0"/>
          <w:sz w:val="24"/>
        </w:rPr>
        <w:t>FECO</w:t>
      </w:r>
      <w:r w:rsidR="009511FA">
        <w:rPr>
          <w:rFonts w:hint="eastAsia"/>
          <w:color w:val="000000"/>
          <w:kern w:val="0"/>
          <w:sz w:val="24"/>
        </w:rPr>
        <w:t>的国家项目办</w:t>
      </w:r>
      <w:r w:rsidR="004F0FB3">
        <w:rPr>
          <w:rFonts w:hint="eastAsia"/>
          <w:color w:val="000000"/>
          <w:kern w:val="0"/>
          <w:sz w:val="24"/>
        </w:rPr>
        <w:t>和设置在</w:t>
      </w:r>
      <w:r w:rsidR="009511FA">
        <w:rPr>
          <w:rFonts w:hint="eastAsia"/>
          <w:color w:val="000000"/>
          <w:kern w:val="0"/>
          <w:sz w:val="24"/>
        </w:rPr>
        <w:t>广东省和湖北省环保厅的省级项目办的日常运行</w:t>
      </w:r>
      <w:r w:rsidRPr="00921B5A">
        <w:rPr>
          <w:color w:val="000000"/>
          <w:kern w:val="0"/>
          <w:sz w:val="24"/>
        </w:rPr>
        <w:t>。</w:t>
      </w:r>
    </w:p>
    <w:p w14:paraId="0D617D10" w14:textId="77777777" w:rsidR="00D2693B" w:rsidRDefault="00D2693B">
      <w:pPr>
        <w:widowControl/>
        <w:jc w:val="left"/>
        <w:rPr>
          <w:color w:val="000000"/>
          <w:kern w:val="0"/>
          <w:sz w:val="24"/>
        </w:rPr>
      </w:pPr>
      <w:r>
        <w:rPr>
          <w:color w:val="000000"/>
          <w:kern w:val="0"/>
          <w:sz w:val="24"/>
        </w:rPr>
        <w:br w:type="page"/>
      </w:r>
    </w:p>
    <w:p w14:paraId="70077CF7" w14:textId="77777777" w:rsidR="00CC0810" w:rsidRDefault="00AF324E" w:rsidP="00CC0810">
      <w:pPr>
        <w:pStyle w:val="1"/>
        <w:spacing w:before="312" w:after="312"/>
      </w:pPr>
      <w:bookmarkStart w:id="49" w:name="_Toc454524756"/>
      <w:r>
        <w:rPr>
          <w:rFonts w:hint="eastAsia"/>
        </w:rPr>
        <w:lastRenderedPageBreak/>
        <w:t>主要工艺及</w:t>
      </w:r>
      <w:r w:rsidR="00CC0810">
        <w:rPr>
          <w:rFonts w:hint="eastAsia"/>
        </w:rPr>
        <w:t>环境影响</w:t>
      </w:r>
      <w:bookmarkEnd w:id="49"/>
    </w:p>
    <w:p w14:paraId="6A520BBC" w14:textId="77777777" w:rsidR="00E02723" w:rsidRDefault="00AF324E" w:rsidP="00DE4C32">
      <w:pPr>
        <w:spacing w:line="360" w:lineRule="auto"/>
        <w:ind w:firstLineChars="200" w:firstLine="480"/>
        <w:rPr>
          <w:sz w:val="24"/>
        </w:rPr>
      </w:pPr>
      <w:r w:rsidRPr="0093007B">
        <w:rPr>
          <w:rFonts w:hint="eastAsia"/>
          <w:sz w:val="24"/>
        </w:rPr>
        <w:t>本项目</w:t>
      </w:r>
      <w:r w:rsidR="000C6ED9">
        <w:rPr>
          <w:rFonts w:hint="eastAsia"/>
          <w:sz w:val="24"/>
        </w:rPr>
        <w:t>的全球环境目标（</w:t>
      </w:r>
      <w:r w:rsidR="000C6ED9">
        <w:rPr>
          <w:rFonts w:hint="eastAsia"/>
          <w:sz w:val="24"/>
        </w:rPr>
        <w:t>GEO</w:t>
      </w:r>
      <w:r w:rsidR="000C6ED9">
        <w:rPr>
          <w:rFonts w:hint="eastAsia"/>
          <w:sz w:val="24"/>
        </w:rPr>
        <w:t>）是</w:t>
      </w:r>
      <w:r w:rsidR="00EC50CC">
        <w:rPr>
          <w:rFonts w:hint="eastAsia"/>
          <w:sz w:val="24"/>
        </w:rPr>
        <w:t>帮助中国</w:t>
      </w:r>
      <w:r w:rsidR="00EC50CC">
        <w:rPr>
          <w:rFonts w:hint="eastAsia"/>
          <w:sz w:val="24"/>
        </w:rPr>
        <w:t>PFOS</w:t>
      </w:r>
      <w:r w:rsidR="00EC50CC">
        <w:rPr>
          <w:rFonts w:hint="eastAsia"/>
          <w:sz w:val="24"/>
        </w:rPr>
        <w:t>的生产和</w:t>
      </w:r>
      <w:r w:rsidR="000C6ED9">
        <w:rPr>
          <w:rFonts w:hint="eastAsia"/>
          <w:sz w:val="24"/>
        </w:rPr>
        <w:t>应用</w:t>
      </w:r>
      <w:r w:rsidR="00EC50CC">
        <w:rPr>
          <w:rFonts w:hint="eastAsia"/>
          <w:sz w:val="24"/>
        </w:rPr>
        <w:t>行业减排</w:t>
      </w:r>
      <w:r w:rsidR="004F7C33">
        <w:rPr>
          <w:rFonts w:hint="eastAsia"/>
          <w:sz w:val="24"/>
        </w:rPr>
        <w:t>。</w:t>
      </w:r>
      <w:r w:rsidR="00E02723">
        <w:rPr>
          <w:rFonts w:hint="eastAsia"/>
          <w:sz w:val="24"/>
        </w:rPr>
        <w:t>本项目</w:t>
      </w:r>
      <w:r w:rsidR="00E4277F">
        <w:rPr>
          <w:rFonts w:hint="eastAsia"/>
          <w:sz w:val="24"/>
        </w:rPr>
        <w:t>活动</w:t>
      </w:r>
      <w:r w:rsidR="00E02723">
        <w:rPr>
          <w:rFonts w:hint="eastAsia"/>
          <w:sz w:val="24"/>
        </w:rPr>
        <w:t>的实施</w:t>
      </w:r>
      <w:r w:rsidR="00E4277F">
        <w:rPr>
          <w:rFonts w:hint="eastAsia"/>
          <w:sz w:val="24"/>
        </w:rPr>
        <w:t>将减少</w:t>
      </w:r>
      <w:r w:rsidR="006963A7">
        <w:rPr>
          <w:rFonts w:hint="eastAsia"/>
          <w:sz w:val="24"/>
        </w:rPr>
        <w:t>55-60</w:t>
      </w:r>
      <w:r w:rsidR="006963A7">
        <w:rPr>
          <w:rFonts w:hint="eastAsia"/>
          <w:sz w:val="24"/>
        </w:rPr>
        <w:t>吨的</w:t>
      </w:r>
      <w:r w:rsidR="006963A7">
        <w:rPr>
          <w:rFonts w:hint="eastAsia"/>
          <w:sz w:val="24"/>
        </w:rPr>
        <w:t>PFOSF</w:t>
      </w:r>
      <w:r w:rsidR="00E4277F">
        <w:rPr>
          <w:rFonts w:hint="eastAsia"/>
          <w:sz w:val="24"/>
        </w:rPr>
        <w:t>的生产、</w:t>
      </w:r>
      <w:r w:rsidR="006963A7">
        <w:rPr>
          <w:rFonts w:hint="eastAsia"/>
          <w:sz w:val="24"/>
        </w:rPr>
        <w:t>应用，显著减少持久性有机污染物的</w:t>
      </w:r>
      <w:r w:rsidR="00E4277F">
        <w:rPr>
          <w:rFonts w:hint="eastAsia"/>
          <w:sz w:val="24"/>
        </w:rPr>
        <w:t>排放，</w:t>
      </w:r>
      <w:r w:rsidR="00DE4C32">
        <w:rPr>
          <w:rFonts w:hint="eastAsia"/>
          <w:sz w:val="24"/>
        </w:rPr>
        <w:t>降低环境风险，</w:t>
      </w:r>
      <w:r w:rsidR="00E4277F">
        <w:rPr>
          <w:rFonts w:hint="eastAsia"/>
          <w:sz w:val="24"/>
        </w:rPr>
        <w:t>提高相关管理机构的监管能力、提高公众减少使用持久性有机污染物的意识</w:t>
      </w:r>
      <w:r w:rsidR="00DE4C32">
        <w:rPr>
          <w:rFonts w:hint="eastAsia"/>
          <w:sz w:val="24"/>
        </w:rPr>
        <w:t>，带来总体的环境正效益。同时，在具体项目活动的实施过程中，可能产生一定程度的负面环境影响，因此在准备阶段编制本政策框架，根据本报告第五章的程序，确定在项目实施阶段需要开展的</w:t>
      </w:r>
      <w:r w:rsidR="006963A7">
        <w:rPr>
          <w:rFonts w:hint="eastAsia"/>
          <w:sz w:val="24"/>
        </w:rPr>
        <w:t>相关的</w:t>
      </w:r>
      <w:r w:rsidR="00DE4C32">
        <w:rPr>
          <w:rFonts w:hint="eastAsia"/>
          <w:sz w:val="24"/>
        </w:rPr>
        <w:t>环保咨询。</w:t>
      </w:r>
    </w:p>
    <w:p w14:paraId="68991CD0" w14:textId="77777777" w:rsidR="002E2E6F" w:rsidRPr="00E4277F" w:rsidRDefault="002E2E6F" w:rsidP="00DE4C32">
      <w:pPr>
        <w:spacing w:line="360" w:lineRule="auto"/>
        <w:ind w:firstLineChars="200" w:firstLine="480"/>
        <w:rPr>
          <w:sz w:val="24"/>
        </w:rPr>
      </w:pPr>
      <w:r>
        <w:rPr>
          <w:rFonts w:hAnsi="宋体" w:cs="Arial"/>
          <w:sz w:val="24"/>
        </w:rPr>
        <w:t>PFOS</w:t>
      </w:r>
      <w:r w:rsidRPr="007F3E3B">
        <w:rPr>
          <w:rFonts w:hAnsi="宋体" w:cs="Arial" w:hint="eastAsia"/>
          <w:kern w:val="0"/>
          <w:sz w:val="24"/>
        </w:rPr>
        <w:t>挥发性极小</w:t>
      </w:r>
      <w:r>
        <w:rPr>
          <w:rFonts w:hAnsi="宋体" w:cs="Arial" w:hint="eastAsia"/>
          <w:sz w:val="24"/>
        </w:rPr>
        <w:t>，</w:t>
      </w:r>
      <w:r w:rsidRPr="007F3E3B">
        <w:rPr>
          <w:rFonts w:hAnsi="宋体" w:cs="Arial" w:hint="eastAsia"/>
          <w:kern w:val="0"/>
          <w:sz w:val="24"/>
        </w:rPr>
        <w:t>现阶段研究表明已造成了全球性污染</w:t>
      </w:r>
      <w:r>
        <w:rPr>
          <w:rFonts w:hAnsi="宋体" w:cs="Arial" w:hint="eastAsia"/>
          <w:sz w:val="24"/>
        </w:rPr>
        <w:t>，</w:t>
      </w:r>
      <w:r w:rsidRPr="007F3E3B">
        <w:rPr>
          <w:rFonts w:hAnsi="宋体" w:cs="Arial" w:hint="eastAsia"/>
          <w:kern w:val="0"/>
          <w:sz w:val="24"/>
        </w:rPr>
        <w:t>因此</w:t>
      </w:r>
      <w:r>
        <w:rPr>
          <w:rFonts w:hAnsi="宋体" w:cs="Arial"/>
          <w:sz w:val="24"/>
        </w:rPr>
        <w:t>PFOS</w:t>
      </w:r>
      <w:r w:rsidRPr="007F3E3B">
        <w:rPr>
          <w:rFonts w:hAnsi="宋体" w:cs="Arial" w:hint="eastAsia"/>
          <w:kern w:val="0"/>
          <w:sz w:val="24"/>
        </w:rPr>
        <w:t>可能存在不同于一般</w:t>
      </w:r>
      <w:r w:rsidRPr="007F3E3B">
        <w:rPr>
          <w:rFonts w:hAnsi="宋体" w:cs="Arial"/>
          <w:kern w:val="0"/>
          <w:sz w:val="24"/>
        </w:rPr>
        <w:t>POPs</w:t>
      </w:r>
      <w:r w:rsidRPr="007F3E3B">
        <w:rPr>
          <w:rFonts w:hAnsi="宋体" w:cs="Arial" w:hint="eastAsia"/>
          <w:kern w:val="0"/>
          <w:sz w:val="24"/>
        </w:rPr>
        <w:t>的环境行为特点。</w:t>
      </w:r>
      <w:r>
        <w:rPr>
          <w:rFonts w:hAnsi="宋体" w:cs="Arial" w:hint="eastAsia"/>
          <w:sz w:val="24"/>
        </w:rPr>
        <w:t>研究显示，</w:t>
      </w:r>
      <w:r w:rsidRPr="007F3E3B">
        <w:rPr>
          <w:rFonts w:hAnsi="宋体" w:cs="Arial" w:hint="eastAsia"/>
          <w:kern w:val="0"/>
          <w:sz w:val="24"/>
        </w:rPr>
        <w:t>可能</w:t>
      </w:r>
      <w:r>
        <w:rPr>
          <w:rFonts w:hAnsi="宋体" w:cs="Arial" w:hint="eastAsia"/>
          <w:sz w:val="24"/>
        </w:rPr>
        <w:t>由于其</w:t>
      </w:r>
      <w:r w:rsidRPr="007F3E3B">
        <w:rPr>
          <w:rFonts w:hAnsi="宋体" w:cs="Arial" w:hint="eastAsia"/>
          <w:kern w:val="0"/>
          <w:sz w:val="24"/>
        </w:rPr>
        <w:t>挥发性</w:t>
      </w:r>
      <w:r>
        <w:rPr>
          <w:rFonts w:hAnsi="宋体" w:cs="Arial" w:hint="eastAsia"/>
          <w:sz w:val="24"/>
        </w:rPr>
        <w:t>，</w:t>
      </w:r>
      <w:r w:rsidRPr="007F3E3B">
        <w:rPr>
          <w:rFonts w:hAnsi="宋体" w:cs="Arial" w:hint="eastAsia"/>
          <w:kern w:val="0"/>
          <w:sz w:val="24"/>
        </w:rPr>
        <w:t>含全氟辛烷磺酰基的化合物进入大气</w:t>
      </w:r>
      <w:r>
        <w:rPr>
          <w:rFonts w:hAnsi="宋体" w:cs="Arial" w:hint="eastAsia"/>
          <w:sz w:val="24"/>
        </w:rPr>
        <w:t>，</w:t>
      </w:r>
      <w:r w:rsidRPr="007F3E3B">
        <w:rPr>
          <w:rFonts w:hAnsi="宋体" w:cs="Arial" w:hint="eastAsia"/>
          <w:kern w:val="0"/>
          <w:sz w:val="24"/>
        </w:rPr>
        <w:t>向全球传播过程中或进入特定环境后发生分解</w:t>
      </w:r>
      <w:r>
        <w:rPr>
          <w:rFonts w:hAnsi="宋体" w:cs="Arial" w:hint="eastAsia"/>
          <w:sz w:val="24"/>
        </w:rPr>
        <w:t>，</w:t>
      </w:r>
      <w:r w:rsidRPr="007F3E3B">
        <w:rPr>
          <w:rFonts w:hAnsi="宋体" w:cs="Arial" w:hint="eastAsia"/>
          <w:kern w:val="0"/>
          <w:sz w:val="24"/>
        </w:rPr>
        <w:t>最终生成</w:t>
      </w:r>
      <w:r>
        <w:rPr>
          <w:rFonts w:hAnsi="宋体" w:cs="Arial"/>
          <w:sz w:val="24"/>
        </w:rPr>
        <w:t>PFOS</w:t>
      </w:r>
      <w:r w:rsidRPr="007F3E3B">
        <w:rPr>
          <w:rFonts w:hAnsi="宋体" w:cs="Arial" w:hint="eastAsia"/>
          <w:kern w:val="0"/>
          <w:sz w:val="24"/>
        </w:rPr>
        <w:t>。</w:t>
      </w:r>
      <w:r>
        <w:rPr>
          <w:rFonts w:hAnsi="宋体" w:cs="Arial"/>
          <w:sz w:val="24"/>
        </w:rPr>
        <w:t>PFOS</w:t>
      </w:r>
      <w:r w:rsidRPr="007F3E3B">
        <w:rPr>
          <w:rFonts w:hAnsi="宋体" w:cs="Arial" w:hint="eastAsia"/>
          <w:kern w:val="0"/>
          <w:sz w:val="24"/>
        </w:rPr>
        <w:t>在环境中非常稳定</w:t>
      </w:r>
      <w:r>
        <w:rPr>
          <w:rFonts w:hAnsi="宋体" w:cs="Arial" w:hint="eastAsia"/>
          <w:sz w:val="24"/>
        </w:rPr>
        <w:t>，</w:t>
      </w:r>
      <w:r w:rsidRPr="007F3E3B">
        <w:rPr>
          <w:rFonts w:hAnsi="宋体" w:cs="Arial" w:hint="eastAsia"/>
          <w:kern w:val="0"/>
          <w:sz w:val="24"/>
        </w:rPr>
        <w:t>既不水解也不光解</w:t>
      </w:r>
      <w:r>
        <w:rPr>
          <w:rFonts w:hAnsi="宋体" w:cs="Arial" w:hint="eastAsia"/>
          <w:sz w:val="24"/>
        </w:rPr>
        <w:t>，</w:t>
      </w:r>
      <w:r w:rsidRPr="007F3E3B">
        <w:rPr>
          <w:rFonts w:hAnsi="宋体" w:cs="Arial" w:hint="eastAsia"/>
          <w:kern w:val="0"/>
          <w:sz w:val="24"/>
        </w:rPr>
        <w:t>也不会在自然条件下生物降解</w:t>
      </w:r>
      <w:r>
        <w:rPr>
          <w:rFonts w:hAnsi="宋体" w:cs="Arial" w:hint="eastAsia"/>
          <w:sz w:val="24"/>
        </w:rPr>
        <w:t>，</w:t>
      </w:r>
      <w:r w:rsidRPr="007F3E3B">
        <w:rPr>
          <w:rFonts w:hAnsi="宋体" w:cs="Arial" w:hint="eastAsia"/>
          <w:kern w:val="0"/>
          <w:sz w:val="24"/>
        </w:rPr>
        <w:t>生物累积性高</w:t>
      </w:r>
      <w:r>
        <w:rPr>
          <w:rFonts w:hAnsi="宋体" w:cs="Arial" w:hint="eastAsia"/>
          <w:sz w:val="24"/>
        </w:rPr>
        <w:t>，</w:t>
      </w:r>
      <w:r w:rsidRPr="007F3E3B">
        <w:rPr>
          <w:rFonts w:hAnsi="宋体" w:cs="Arial" w:hint="eastAsia"/>
          <w:kern w:val="0"/>
          <w:sz w:val="24"/>
        </w:rPr>
        <w:t>在全球范围内无处不在。并且</w:t>
      </w:r>
      <w:r>
        <w:rPr>
          <w:rFonts w:hAnsi="宋体" w:cs="Arial"/>
          <w:sz w:val="24"/>
        </w:rPr>
        <w:t>PFOS</w:t>
      </w:r>
      <w:r w:rsidRPr="007F3E3B">
        <w:rPr>
          <w:rFonts w:hAnsi="宋体" w:cs="Arial" w:hint="eastAsia"/>
          <w:kern w:val="0"/>
          <w:sz w:val="24"/>
        </w:rPr>
        <w:t>通过食物链进行生物放大和累积</w:t>
      </w:r>
      <w:r>
        <w:rPr>
          <w:rFonts w:hAnsi="宋体" w:cs="Arial" w:hint="eastAsia"/>
          <w:sz w:val="24"/>
        </w:rPr>
        <w:t>，</w:t>
      </w:r>
      <w:r w:rsidRPr="007F3E3B">
        <w:rPr>
          <w:rFonts w:hAnsi="宋体" w:cs="Arial" w:hint="eastAsia"/>
          <w:kern w:val="0"/>
          <w:sz w:val="24"/>
        </w:rPr>
        <w:t>使得处于食物链高位生物体内具有高浓度的</w:t>
      </w:r>
      <w:r>
        <w:rPr>
          <w:rFonts w:hAnsi="宋体" w:cs="Arial"/>
          <w:sz w:val="24"/>
        </w:rPr>
        <w:t>PFOS</w:t>
      </w:r>
      <w:r w:rsidRPr="007F3E3B">
        <w:rPr>
          <w:rFonts w:hAnsi="宋体" w:cs="Arial" w:hint="eastAsia"/>
          <w:kern w:val="0"/>
          <w:sz w:val="24"/>
        </w:rPr>
        <w:t>富积。</w:t>
      </w:r>
      <w:r>
        <w:rPr>
          <w:rFonts w:hAnsi="宋体" w:cs="Arial" w:hint="eastAsia"/>
          <w:sz w:val="24"/>
        </w:rPr>
        <w:t>PFOS</w:t>
      </w:r>
      <w:r>
        <w:rPr>
          <w:rFonts w:hAnsi="宋体" w:cs="Arial" w:hint="eastAsia"/>
          <w:sz w:val="24"/>
        </w:rPr>
        <w:t>具有生殖毒性、诱变毒性和发育毒性等多种毒性，是一类具有全身多脏器毒性的环境污染物。</w:t>
      </w:r>
    </w:p>
    <w:p w14:paraId="54F33885" w14:textId="77777777" w:rsidR="00CC0810" w:rsidRPr="00E16506" w:rsidRDefault="00CC0810" w:rsidP="00CC0810">
      <w:pPr>
        <w:pStyle w:val="2"/>
        <w:spacing w:before="156" w:after="62"/>
      </w:pPr>
      <w:bookmarkStart w:id="50" w:name="_Toc454524757"/>
      <w:r>
        <w:rPr>
          <w:rFonts w:hint="eastAsia"/>
        </w:rPr>
        <w:t>生产行业</w:t>
      </w:r>
      <w:r w:rsidR="00E51485">
        <w:rPr>
          <w:rFonts w:hint="eastAsia"/>
        </w:rPr>
        <w:t>环境影响</w:t>
      </w:r>
      <w:bookmarkEnd w:id="50"/>
    </w:p>
    <w:p w14:paraId="11CC21CF" w14:textId="77777777" w:rsidR="00CC0810" w:rsidRPr="00AC76DB" w:rsidRDefault="00CC0810" w:rsidP="006624AE">
      <w:pPr>
        <w:pStyle w:val="10"/>
        <w:spacing w:beforeLines="50" w:before="156" w:afterLines="50" w:after="156" w:line="360" w:lineRule="auto"/>
        <w:ind w:firstLine="480"/>
        <w:rPr>
          <w:rFonts w:hAnsi="宋体" w:cs="Arial"/>
          <w:sz w:val="24"/>
        </w:rPr>
      </w:pPr>
      <w:r w:rsidRPr="007020C5">
        <w:rPr>
          <w:rFonts w:hAnsi="宋体" w:cs="Arial" w:hint="eastAsia"/>
          <w:sz w:val="24"/>
        </w:rPr>
        <w:t>电解氟化法（</w:t>
      </w:r>
      <w:r w:rsidRPr="007020C5">
        <w:rPr>
          <w:rFonts w:hAnsi="宋体" w:cs="Arial" w:hint="eastAsia"/>
          <w:sz w:val="24"/>
        </w:rPr>
        <w:t>ECF</w:t>
      </w:r>
      <w:r w:rsidRPr="007020C5">
        <w:rPr>
          <w:rFonts w:hAnsi="宋体" w:cs="Arial" w:hint="eastAsia"/>
          <w:sz w:val="24"/>
        </w:rPr>
        <w:t>）是</w:t>
      </w:r>
      <w:r w:rsidRPr="007020C5">
        <w:rPr>
          <w:rFonts w:hAnsi="宋体" w:cs="Arial" w:hint="eastAsia"/>
          <w:sz w:val="24"/>
        </w:rPr>
        <w:t>PFOS</w:t>
      </w:r>
      <w:r w:rsidRPr="007020C5">
        <w:rPr>
          <w:rFonts w:hAnsi="宋体" w:cs="Arial" w:hint="eastAsia"/>
          <w:sz w:val="24"/>
        </w:rPr>
        <w:t>相关物质的主要生产工艺，电解反应产品</w:t>
      </w:r>
      <w:r w:rsidRPr="007020C5">
        <w:rPr>
          <w:rFonts w:hAnsi="宋体" w:cs="Arial" w:hint="eastAsia"/>
          <w:sz w:val="24"/>
        </w:rPr>
        <w:t>PFOSF</w:t>
      </w:r>
      <w:r w:rsidRPr="007020C5">
        <w:rPr>
          <w:rFonts w:hAnsi="宋体" w:cs="Arial" w:hint="eastAsia"/>
          <w:sz w:val="24"/>
        </w:rPr>
        <w:t>是合成</w:t>
      </w:r>
      <w:r w:rsidRPr="007020C5">
        <w:rPr>
          <w:rFonts w:hAnsi="宋体" w:cs="Arial" w:hint="eastAsia"/>
          <w:sz w:val="24"/>
        </w:rPr>
        <w:t>PFOS</w:t>
      </w:r>
      <w:r w:rsidRPr="007020C5">
        <w:rPr>
          <w:rFonts w:hAnsi="宋体" w:cs="Arial" w:hint="eastAsia"/>
          <w:sz w:val="24"/>
        </w:rPr>
        <w:t>的主要中间体，其再经水解、酰胺化、季铵化等反应制备各类</w:t>
      </w:r>
      <w:r w:rsidRPr="007020C5">
        <w:rPr>
          <w:rFonts w:hAnsi="宋体" w:cs="Arial" w:hint="eastAsia"/>
          <w:sz w:val="24"/>
        </w:rPr>
        <w:t>PFOS</w:t>
      </w:r>
      <w:r w:rsidRPr="007020C5">
        <w:rPr>
          <w:rFonts w:hAnsi="宋体" w:cs="Arial" w:hint="eastAsia"/>
          <w:sz w:val="24"/>
        </w:rPr>
        <w:t>产品。全氟烷基磺酰氟生产工艺流程</w:t>
      </w:r>
      <w:r>
        <w:rPr>
          <w:rFonts w:hAnsi="宋体" w:cs="Arial" w:hint="eastAsia"/>
          <w:sz w:val="24"/>
        </w:rPr>
        <w:t>：</w:t>
      </w:r>
      <w:r w:rsidRPr="007020C5">
        <w:rPr>
          <w:rFonts w:hint="eastAsia"/>
          <w:sz w:val="24"/>
        </w:rPr>
        <w:t>磺化——酰氯化——氟化——电解</w:t>
      </w:r>
      <w:r>
        <w:rPr>
          <w:rFonts w:hint="eastAsia"/>
          <w:sz w:val="24"/>
        </w:rPr>
        <w:t>——</w:t>
      </w:r>
      <w:r w:rsidRPr="007020C5">
        <w:rPr>
          <w:rFonts w:hint="eastAsia"/>
          <w:sz w:val="24"/>
        </w:rPr>
        <w:t>精馏</w:t>
      </w:r>
      <w:r>
        <w:rPr>
          <w:rFonts w:hint="eastAsia"/>
          <w:sz w:val="24"/>
        </w:rPr>
        <w:t>。</w:t>
      </w:r>
    </w:p>
    <w:p w14:paraId="5F39AD5B" w14:textId="77777777" w:rsidR="00CC0810" w:rsidRPr="007020C5" w:rsidRDefault="00CC0810" w:rsidP="006624AE">
      <w:pPr>
        <w:spacing w:beforeLines="50" w:before="156" w:afterLines="50" w:after="156" w:line="360" w:lineRule="auto"/>
        <w:ind w:firstLineChars="200" w:firstLine="480"/>
        <w:jc w:val="left"/>
        <w:rPr>
          <w:rFonts w:hAnsi="宋体" w:cs="Arial"/>
          <w:kern w:val="0"/>
          <w:sz w:val="24"/>
        </w:rPr>
      </w:pPr>
      <w:r w:rsidRPr="007020C5">
        <w:rPr>
          <w:rFonts w:hAnsi="宋体" w:cs="Arial" w:hint="eastAsia"/>
          <w:kern w:val="0"/>
          <w:sz w:val="24"/>
        </w:rPr>
        <w:t>电解过程中发生的化学反应如下：</w:t>
      </w:r>
    </w:p>
    <w:p w14:paraId="42BC6DE0" w14:textId="77777777" w:rsidR="00CC0810" w:rsidRDefault="00CC0810" w:rsidP="00CC0810">
      <w:pPr>
        <w:jc w:val="left"/>
      </w:pPr>
      <w:r>
        <w:rPr>
          <w:rFonts w:hint="eastAsia"/>
        </w:rPr>
        <w:t>辛基磺酰氟氢氟酸全氟辛基磺酰氟</w:t>
      </w:r>
    </w:p>
    <w:p w14:paraId="51D000D7" w14:textId="77777777" w:rsidR="00CC0810" w:rsidRDefault="00CC0810" w:rsidP="00CC0810">
      <w:pPr>
        <w:jc w:val="left"/>
        <w:rPr>
          <w:szCs w:val="21"/>
        </w:rPr>
      </w:pPr>
      <w:r>
        <w:rPr>
          <w:rFonts w:hint="eastAsia"/>
          <w:szCs w:val="21"/>
        </w:rPr>
        <w:t>C</w:t>
      </w:r>
      <w:r>
        <w:rPr>
          <w:rFonts w:hint="eastAsia"/>
          <w:szCs w:val="21"/>
          <w:vertAlign w:val="subscript"/>
        </w:rPr>
        <w:t>8</w:t>
      </w:r>
      <w:r>
        <w:rPr>
          <w:rFonts w:hint="eastAsia"/>
          <w:szCs w:val="21"/>
        </w:rPr>
        <w:t>H</w:t>
      </w:r>
      <w:r>
        <w:rPr>
          <w:rFonts w:hint="eastAsia"/>
          <w:szCs w:val="21"/>
          <w:vertAlign w:val="subscript"/>
        </w:rPr>
        <w:t>17</w:t>
      </w:r>
      <w:r>
        <w:rPr>
          <w:rFonts w:hint="eastAsia"/>
          <w:szCs w:val="21"/>
        </w:rPr>
        <w:t>SO</w:t>
      </w:r>
      <w:r>
        <w:rPr>
          <w:rFonts w:hint="eastAsia"/>
          <w:szCs w:val="21"/>
          <w:vertAlign w:val="subscript"/>
        </w:rPr>
        <w:t>2</w:t>
      </w:r>
      <w:r>
        <w:rPr>
          <w:rFonts w:hint="eastAsia"/>
          <w:szCs w:val="21"/>
        </w:rPr>
        <w:t>F +17.1HF</w:t>
      </w:r>
      <w:r>
        <w:rPr>
          <w:rFonts w:hint="eastAsia"/>
          <w:szCs w:val="21"/>
        </w:rPr>
        <w:t>→</w:t>
      </w:r>
      <w:r>
        <w:rPr>
          <w:rFonts w:hint="eastAsia"/>
          <w:szCs w:val="21"/>
        </w:rPr>
        <w:t>0.7C</w:t>
      </w:r>
      <w:r>
        <w:rPr>
          <w:rFonts w:hint="eastAsia"/>
          <w:szCs w:val="21"/>
          <w:vertAlign w:val="subscript"/>
        </w:rPr>
        <w:t>8</w:t>
      </w:r>
      <w:r>
        <w:rPr>
          <w:rFonts w:hint="eastAsia"/>
          <w:szCs w:val="21"/>
        </w:rPr>
        <w:t>F</w:t>
      </w:r>
      <w:r>
        <w:rPr>
          <w:rFonts w:hint="eastAsia"/>
          <w:szCs w:val="21"/>
          <w:vertAlign w:val="subscript"/>
        </w:rPr>
        <w:t>17</w:t>
      </w:r>
      <w:r>
        <w:rPr>
          <w:rFonts w:hint="eastAsia"/>
          <w:szCs w:val="21"/>
        </w:rPr>
        <w:t>SO</w:t>
      </w:r>
      <w:r>
        <w:rPr>
          <w:rFonts w:hint="eastAsia"/>
          <w:szCs w:val="21"/>
          <w:vertAlign w:val="subscript"/>
        </w:rPr>
        <w:t>2</w:t>
      </w:r>
      <w:r>
        <w:rPr>
          <w:rFonts w:hint="eastAsia"/>
          <w:szCs w:val="21"/>
        </w:rPr>
        <w:t>F+0.1C</w:t>
      </w:r>
      <w:r>
        <w:rPr>
          <w:rFonts w:hint="eastAsia"/>
          <w:szCs w:val="21"/>
          <w:vertAlign w:val="subscript"/>
        </w:rPr>
        <w:t>10</w:t>
      </w:r>
      <w:r>
        <w:rPr>
          <w:rFonts w:hint="eastAsia"/>
          <w:szCs w:val="21"/>
        </w:rPr>
        <w:t>F</w:t>
      </w:r>
      <w:r>
        <w:rPr>
          <w:rFonts w:hint="eastAsia"/>
          <w:szCs w:val="21"/>
          <w:vertAlign w:val="subscript"/>
        </w:rPr>
        <w:t>21</w:t>
      </w:r>
      <w:r>
        <w:rPr>
          <w:rFonts w:hint="eastAsia"/>
          <w:szCs w:val="21"/>
        </w:rPr>
        <w:t>SO</w:t>
      </w:r>
      <w:r>
        <w:rPr>
          <w:rFonts w:hint="eastAsia"/>
          <w:szCs w:val="21"/>
          <w:vertAlign w:val="subscript"/>
        </w:rPr>
        <w:t>2</w:t>
      </w:r>
      <w:r>
        <w:rPr>
          <w:rFonts w:hint="eastAsia"/>
          <w:szCs w:val="21"/>
        </w:rPr>
        <w:t>F+0.1C</w:t>
      </w:r>
      <w:r>
        <w:rPr>
          <w:rFonts w:hint="eastAsia"/>
          <w:szCs w:val="21"/>
          <w:vertAlign w:val="subscript"/>
        </w:rPr>
        <w:t>6</w:t>
      </w:r>
      <w:r>
        <w:rPr>
          <w:rFonts w:hint="eastAsia"/>
          <w:szCs w:val="21"/>
        </w:rPr>
        <w:t>F</w:t>
      </w:r>
      <w:r>
        <w:rPr>
          <w:rFonts w:hint="eastAsia"/>
          <w:szCs w:val="21"/>
          <w:vertAlign w:val="subscript"/>
        </w:rPr>
        <w:t>13</w:t>
      </w:r>
      <w:r>
        <w:rPr>
          <w:rFonts w:hint="eastAsia"/>
          <w:szCs w:val="21"/>
        </w:rPr>
        <w:t>SO</w:t>
      </w:r>
      <w:r>
        <w:rPr>
          <w:rFonts w:hint="eastAsia"/>
          <w:szCs w:val="21"/>
          <w:vertAlign w:val="subscript"/>
        </w:rPr>
        <w:t>2</w:t>
      </w:r>
      <w:r>
        <w:rPr>
          <w:rFonts w:hint="eastAsia"/>
          <w:szCs w:val="21"/>
        </w:rPr>
        <w:t>F+0.1C</w:t>
      </w:r>
      <w:r>
        <w:rPr>
          <w:rFonts w:hint="eastAsia"/>
          <w:szCs w:val="21"/>
          <w:vertAlign w:val="subscript"/>
        </w:rPr>
        <w:t>4</w:t>
      </w:r>
      <w:r>
        <w:rPr>
          <w:rFonts w:hint="eastAsia"/>
          <w:szCs w:val="21"/>
        </w:rPr>
        <w:t>F</w:t>
      </w:r>
      <w:r>
        <w:rPr>
          <w:rFonts w:hint="eastAsia"/>
          <w:szCs w:val="21"/>
          <w:vertAlign w:val="subscript"/>
        </w:rPr>
        <w:t>9</w:t>
      </w:r>
      <w:r>
        <w:rPr>
          <w:rFonts w:hint="eastAsia"/>
          <w:szCs w:val="21"/>
        </w:rPr>
        <w:t>SO</w:t>
      </w:r>
      <w:r>
        <w:rPr>
          <w:rFonts w:hint="eastAsia"/>
          <w:szCs w:val="21"/>
          <w:vertAlign w:val="subscript"/>
        </w:rPr>
        <w:t>2</w:t>
      </w:r>
      <w:r>
        <w:rPr>
          <w:rFonts w:hint="eastAsia"/>
          <w:szCs w:val="21"/>
        </w:rPr>
        <w:t>F +0.05C</w:t>
      </w:r>
      <w:r>
        <w:rPr>
          <w:rFonts w:hint="eastAsia"/>
          <w:szCs w:val="21"/>
          <w:vertAlign w:val="subscript"/>
        </w:rPr>
        <w:t>8</w:t>
      </w:r>
      <w:r>
        <w:rPr>
          <w:rFonts w:hint="eastAsia"/>
          <w:szCs w:val="21"/>
        </w:rPr>
        <w:t>F</w:t>
      </w:r>
      <w:r>
        <w:rPr>
          <w:rFonts w:hint="eastAsia"/>
          <w:szCs w:val="21"/>
          <w:vertAlign w:val="subscript"/>
        </w:rPr>
        <w:t>18</w:t>
      </w:r>
      <w:r>
        <w:rPr>
          <w:rFonts w:hint="eastAsia"/>
          <w:szCs w:val="21"/>
        </w:rPr>
        <w:t xml:space="preserve"> +17H</w:t>
      </w:r>
      <w:r>
        <w:rPr>
          <w:rFonts w:hint="eastAsia"/>
          <w:szCs w:val="21"/>
          <w:vertAlign w:val="subscript"/>
        </w:rPr>
        <w:t xml:space="preserve">2 </w:t>
      </w:r>
      <w:r>
        <w:rPr>
          <w:rFonts w:hint="eastAsia"/>
          <w:szCs w:val="21"/>
        </w:rPr>
        <w:t>↑</w:t>
      </w:r>
    </w:p>
    <w:p w14:paraId="33BD2979" w14:textId="77777777" w:rsidR="00CC0810" w:rsidRDefault="00CC0810" w:rsidP="00CC0810">
      <w:pPr>
        <w:jc w:val="left"/>
      </w:pPr>
      <w:r>
        <w:rPr>
          <w:rFonts w:hint="eastAsia"/>
        </w:rPr>
        <w:t>氢气</w:t>
      </w:r>
    </w:p>
    <w:p w14:paraId="7AECD9F9" w14:textId="77777777" w:rsidR="00CC0810" w:rsidRPr="005D044D" w:rsidRDefault="00CC0810" w:rsidP="006624AE">
      <w:pPr>
        <w:spacing w:beforeLines="50" w:before="156" w:afterLines="50" w:after="156" w:line="360" w:lineRule="auto"/>
        <w:ind w:firstLineChars="200" w:firstLine="480"/>
        <w:jc w:val="left"/>
        <w:rPr>
          <w:sz w:val="24"/>
        </w:rPr>
      </w:pPr>
      <w:r w:rsidRPr="005D044D">
        <w:rPr>
          <w:rFonts w:hint="eastAsia"/>
          <w:sz w:val="24"/>
        </w:rPr>
        <w:t>PFOS</w:t>
      </w:r>
      <w:r w:rsidRPr="005D044D">
        <w:rPr>
          <w:rFonts w:hint="eastAsia"/>
          <w:sz w:val="24"/>
        </w:rPr>
        <w:t>生产行业对环境最主要的负面影响是</w:t>
      </w:r>
      <w:r w:rsidRPr="004850FE">
        <w:rPr>
          <w:rFonts w:hint="eastAsia"/>
          <w:b/>
          <w:sz w:val="24"/>
        </w:rPr>
        <w:t>生产废水</w:t>
      </w:r>
      <w:r w:rsidRPr="005D044D">
        <w:rPr>
          <w:rFonts w:hint="eastAsia"/>
          <w:sz w:val="24"/>
        </w:rPr>
        <w:t>和</w:t>
      </w:r>
      <w:r w:rsidRPr="00880190">
        <w:rPr>
          <w:rFonts w:hint="eastAsia"/>
          <w:b/>
          <w:sz w:val="24"/>
        </w:rPr>
        <w:t>废气含氟化物</w:t>
      </w:r>
      <w:r w:rsidRPr="005D044D">
        <w:rPr>
          <w:rFonts w:hint="eastAsia"/>
          <w:sz w:val="24"/>
        </w:rPr>
        <w:t>；此外，生产废水含有</w:t>
      </w:r>
      <w:r w:rsidRPr="005D044D">
        <w:rPr>
          <w:rFonts w:hint="eastAsia"/>
          <w:sz w:val="24"/>
        </w:rPr>
        <w:t>COD</w:t>
      </w:r>
      <w:r w:rsidRPr="005D044D">
        <w:rPr>
          <w:rFonts w:hint="eastAsia"/>
          <w:sz w:val="24"/>
        </w:rPr>
        <w:t>、</w:t>
      </w:r>
      <w:r w:rsidRPr="005D044D">
        <w:rPr>
          <w:rFonts w:hint="eastAsia"/>
          <w:sz w:val="24"/>
        </w:rPr>
        <w:t>NH</w:t>
      </w:r>
      <w:r w:rsidRPr="005D044D">
        <w:rPr>
          <w:rFonts w:hint="eastAsia"/>
          <w:sz w:val="24"/>
          <w:vertAlign w:val="subscript"/>
        </w:rPr>
        <w:t>3</w:t>
      </w:r>
      <w:r w:rsidRPr="005D044D">
        <w:rPr>
          <w:rFonts w:hint="eastAsia"/>
          <w:sz w:val="24"/>
        </w:rPr>
        <w:t>-H</w:t>
      </w:r>
      <w:r w:rsidRPr="005D044D">
        <w:rPr>
          <w:rFonts w:hint="eastAsia"/>
          <w:sz w:val="24"/>
        </w:rPr>
        <w:t>和</w:t>
      </w:r>
      <w:r w:rsidRPr="005D044D">
        <w:rPr>
          <w:sz w:val="24"/>
        </w:rPr>
        <w:t>氯化物</w:t>
      </w:r>
      <w:r w:rsidRPr="005D044D">
        <w:rPr>
          <w:rFonts w:hint="eastAsia"/>
          <w:sz w:val="24"/>
        </w:rPr>
        <w:t>等污染物，生产废气</w:t>
      </w:r>
      <w:r w:rsidR="00D362D5">
        <w:rPr>
          <w:rFonts w:hint="eastAsia"/>
          <w:sz w:val="24"/>
        </w:rPr>
        <w:t>含</w:t>
      </w:r>
      <w:r w:rsidRPr="005D044D">
        <w:rPr>
          <w:rFonts w:hint="eastAsia"/>
          <w:sz w:val="24"/>
        </w:rPr>
        <w:t>有</w:t>
      </w:r>
      <w:r w:rsidRPr="005D044D">
        <w:rPr>
          <w:sz w:val="24"/>
        </w:rPr>
        <w:t>氯化氢</w:t>
      </w:r>
      <w:r w:rsidRPr="005D044D">
        <w:rPr>
          <w:rFonts w:hint="eastAsia"/>
          <w:sz w:val="24"/>
        </w:rPr>
        <w:t>（</w:t>
      </w:r>
      <w:r w:rsidRPr="005D044D">
        <w:rPr>
          <w:rFonts w:hint="eastAsia"/>
          <w:sz w:val="24"/>
        </w:rPr>
        <w:t>HCl</w:t>
      </w:r>
      <w:r w:rsidRPr="005D044D">
        <w:rPr>
          <w:rFonts w:hint="eastAsia"/>
          <w:sz w:val="24"/>
        </w:rPr>
        <w:t>）和生产锅炉产生的烟尘和</w:t>
      </w:r>
      <w:r w:rsidRPr="005D044D">
        <w:rPr>
          <w:sz w:val="24"/>
        </w:rPr>
        <w:t>SO</w:t>
      </w:r>
      <w:r w:rsidRPr="005D044D">
        <w:rPr>
          <w:sz w:val="24"/>
          <w:vertAlign w:val="subscript"/>
        </w:rPr>
        <w:t>2</w:t>
      </w:r>
      <w:r w:rsidRPr="005D044D">
        <w:rPr>
          <w:rFonts w:hint="eastAsia"/>
          <w:sz w:val="24"/>
        </w:rPr>
        <w:t>等污染物。</w:t>
      </w:r>
    </w:p>
    <w:p w14:paraId="6B732F8C" w14:textId="77777777" w:rsidR="00D362D5" w:rsidRDefault="00CC0810" w:rsidP="006624AE">
      <w:pPr>
        <w:spacing w:beforeLines="50" w:before="156" w:afterLines="50" w:after="156" w:line="360" w:lineRule="auto"/>
        <w:ind w:firstLineChars="200" w:firstLine="480"/>
        <w:jc w:val="left"/>
        <w:rPr>
          <w:sz w:val="24"/>
        </w:rPr>
      </w:pPr>
      <w:r w:rsidRPr="005D044D">
        <w:rPr>
          <w:rFonts w:hint="eastAsia"/>
          <w:sz w:val="24"/>
        </w:rPr>
        <w:t>PFOS</w:t>
      </w:r>
      <w:r w:rsidRPr="005D044D">
        <w:rPr>
          <w:rFonts w:hint="eastAsia"/>
          <w:sz w:val="24"/>
        </w:rPr>
        <w:t>生产</w:t>
      </w:r>
      <w:r w:rsidR="00E64183">
        <w:rPr>
          <w:rFonts w:hint="eastAsia"/>
          <w:sz w:val="24"/>
        </w:rPr>
        <w:t>企业转产后根据其转产化学品的特点，可能产生</w:t>
      </w:r>
      <w:r w:rsidR="00E64183" w:rsidRPr="00E64183">
        <w:rPr>
          <w:rFonts w:hint="eastAsia"/>
          <w:b/>
          <w:sz w:val="24"/>
        </w:rPr>
        <w:t>新的水污染物</w:t>
      </w:r>
      <w:r w:rsidR="00E64183">
        <w:rPr>
          <w:rFonts w:hint="eastAsia"/>
          <w:sz w:val="24"/>
        </w:rPr>
        <w:t>；所产生的</w:t>
      </w:r>
      <w:r w:rsidR="00E64183" w:rsidRPr="00E64183">
        <w:rPr>
          <w:rFonts w:hint="eastAsia"/>
          <w:b/>
          <w:sz w:val="24"/>
        </w:rPr>
        <w:t>固体废弃</w:t>
      </w:r>
      <w:r w:rsidRPr="00E64183">
        <w:rPr>
          <w:rFonts w:hint="eastAsia"/>
          <w:b/>
          <w:sz w:val="24"/>
        </w:rPr>
        <w:t>物</w:t>
      </w:r>
      <w:r w:rsidRPr="005D044D">
        <w:rPr>
          <w:rFonts w:hint="eastAsia"/>
          <w:sz w:val="24"/>
        </w:rPr>
        <w:t>包括一般工业固废、生活垃圾和危险废物。其中，一般工业固废资源</w:t>
      </w:r>
      <w:r w:rsidRPr="005D044D">
        <w:rPr>
          <w:rFonts w:hint="eastAsia"/>
          <w:sz w:val="24"/>
        </w:rPr>
        <w:lastRenderedPageBreak/>
        <w:t>化再利用，生活垃圾送往生活垃圾卫生填埋场处理，危险废物通过具有危险废物转运资质的单位转运至具有该类危险废物处置资质的单位进行安全处置。</w:t>
      </w:r>
      <w:r w:rsidR="003F4D6A">
        <w:rPr>
          <w:rFonts w:hint="eastAsia"/>
          <w:sz w:val="24"/>
        </w:rPr>
        <w:t>此外，</w:t>
      </w:r>
      <w:r w:rsidR="003F4D6A">
        <w:rPr>
          <w:rFonts w:hint="eastAsia"/>
          <w:sz w:val="24"/>
        </w:rPr>
        <w:t>PFOS</w:t>
      </w:r>
      <w:r w:rsidR="00E64183">
        <w:rPr>
          <w:rFonts w:hint="eastAsia"/>
          <w:sz w:val="24"/>
        </w:rPr>
        <w:t>转产</w:t>
      </w:r>
      <w:r w:rsidR="003F4D6A">
        <w:rPr>
          <w:rFonts w:hint="eastAsia"/>
          <w:sz w:val="24"/>
        </w:rPr>
        <w:t>企业还存在潜在的</w:t>
      </w:r>
      <w:r w:rsidR="003F4D6A" w:rsidRPr="00E64183">
        <w:rPr>
          <w:rFonts w:hint="eastAsia"/>
          <w:b/>
          <w:sz w:val="24"/>
        </w:rPr>
        <w:t>场地污染</w:t>
      </w:r>
      <w:r w:rsidR="003F4D6A">
        <w:rPr>
          <w:rFonts w:hint="eastAsia"/>
          <w:sz w:val="24"/>
        </w:rPr>
        <w:t>问题。</w:t>
      </w:r>
    </w:p>
    <w:p w14:paraId="3CF40512" w14:textId="77777777" w:rsidR="00D362D5" w:rsidRPr="00D362D5" w:rsidRDefault="00D362D5" w:rsidP="006624AE">
      <w:pPr>
        <w:spacing w:beforeLines="50" w:before="156" w:afterLines="50" w:after="156" w:line="360" w:lineRule="auto"/>
        <w:ind w:firstLineChars="200" w:firstLine="480"/>
        <w:jc w:val="left"/>
        <w:rPr>
          <w:sz w:val="24"/>
        </w:rPr>
      </w:pPr>
      <w:r>
        <w:rPr>
          <w:rFonts w:hint="eastAsia"/>
          <w:color w:val="000000"/>
          <w:sz w:val="24"/>
        </w:rPr>
        <w:t>厂区排水利用现有沟渠排放，沟渠土壤以及厂区内场地日积月累在会富积持久性有机污染物，形成场地污染；转产后产生新的化学品污染物排放，转产后新化学品也可能存在环境风险</w:t>
      </w:r>
      <w:r w:rsidRPr="00D26B19">
        <w:rPr>
          <w:rFonts w:hint="eastAsia"/>
          <w:color w:val="000000"/>
          <w:sz w:val="24"/>
        </w:rPr>
        <w:t>。</w:t>
      </w:r>
    </w:p>
    <w:p w14:paraId="78735D13" w14:textId="77777777" w:rsidR="00CC0810" w:rsidRPr="00BA1128" w:rsidRDefault="00CC0810" w:rsidP="006624AE">
      <w:pPr>
        <w:spacing w:beforeLines="50" w:before="156" w:afterLines="50" w:after="156" w:line="360" w:lineRule="auto"/>
        <w:ind w:firstLineChars="200" w:firstLine="480"/>
        <w:jc w:val="left"/>
        <w:rPr>
          <w:sz w:val="24"/>
        </w:rPr>
      </w:pPr>
      <w:r w:rsidRPr="00BA1128">
        <w:rPr>
          <w:rFonts w:hint="eastAsia"/>
          <w:sz w:val="24"/>
        </w:rPr>
        <w:t>此外，</w:t>
      </w:r>
      <w:r w:rsidRPr="00BA1128">
        <w:rPr>
          <w:rFonts w:hint="eastAsia"/>
          <w:sz w:val="24"/>
        </w:rPr>
        <w:t>PFOS</w:t>
      </w:r>
      <w:r w:rsidRPr="00BA1128">
        <w:rPr>
          <w:rFonts w:hint="eastAsia"/>
          <w:sz w:val="24"/>
        </w:rPr>
        <w:t>的</w:t>
      </w:r>
      <w:r w:rsidR="00E64183">
        <w:rPr>
          <w:rFonts w:hint="eastAsia"/>
          <w:sz w:val="24"/>
        </w:rPr>
        <w:t>转产生产过程中</w:t>
      </w:r>
      <w:r w:rsidRPr="00BA1128">
        <w:rPr>
          <w:rFonts w:hint="eastAsia"/>
          <w:sz w:val="24"/>
        </w:rPr>
        <w:t>还存在较大的</w:t>
      </w:r>
      <w:r w:rsidRPr="00E64183">
        <w:rPr>
          <w:rFonts w:hint="eastAsia"/>
          <w:b/>
          <w:sz w:val="24"/>
        </w:rPr>
        <w:t>环境风险</w:t>
      </w:r>
      <w:r w:rsidRPr="00BA1128">
        <w:rPr>
          <w:rFonts w:hint="eastAsia"/>
          <w:sz w:val="24"/>
        </w:rPr>
        <w:t>，主要包括以下</w:t>
      </w:r>
      <w:r w:rsidRPr="00BA1128">
        <w:rPr>
          <w:rFonts w:hint="eastAsia"/>
          <w:sz w:val="24"/>
        </w:rPr>
        <w:t>4</w:t>
      </w:r>
      <w:r w:rsidRPr="00BA1128">
        <w:rPr>
          <w:rFonts w:hint="eastAsia"/>
          <w:sz w:val="24"/>
        </w:rPr>
        <w:t>个方面：</w:t>
      </w:r>
    </w:p>
    <w:p w14:paraId="7CC6A46D" w14:textId="77777777" w:rsidR="00CC0810" w:rsidRPr="00BA1128" w:rsidRDefault="00CC0810" w:rsidP="00356A6B">
      <w:pPr>
        <w:numPr>
          <w:ilvl w:val="0"/>
          <w:numId w:val="5"/>
        </w:numPr>
        <w:adjustRightInd w:val="0"/>
        <w:snapToGrid w:val="0"/>
        <w:spacing w:line="360" w:lineRule="auto"/>
        <w:jc w:val="left"/>
        <w:rPr>
          <w:color w:val="000000"/>
          <w:sz w:val="24"/>
        </w:rPr>
      </w:pPr>
      <w:r>
        <w:rPr>
          <w:color w:val="000000"/>
          <w:sz w:val="24"/>
        </w:rPr>
        <w:t>生产和储存过程中涉及的化学物质的毒性、危险性</w:t>
      </w:r>
      <w:r>
        <w:rPr>
          <w:rFonts w:hint="eastAsia"/>
          <w:color w:val="000000"/>
          <w:sz w:val="24"/>
        </w:rPr>
        <w:t>，</w:t>
      </w:r>
      <w:r w:rsidRPr="00BA1128">
        <w:rPr>
          <w:color w:val="000000"/>
          <w:sz w:val="24"/>
        </w:rPr>
        <w:t>主要原辅材料、燃料、中间产品、最终产品以及生产过程排放的</w:t>
      </w:r>
      <w:r w:rsidR="00864D44">
        <w:rPr>
          <w:rFonts w:hint="eastAsia"/>
          <w:color w:val="000000"/>
          <w:sz w:val="24"/>
        </w:rPr>
        <w:t>“</w:t>
      </w:r>
      <w:r w:rsidRPr="00BA1128">
        <w:rPr>
          <w:color w:val="000000"/>
          <w:sz w:val="24"/>
        </w:rPr>
        <w:t>三废</w:t>
      </w:r>
      <w:r w:rsidR="00864D44">
        <w:rPr>
          <w:rFonts w:hint="eastAsia"/>
          <w:color w:val="000000"/>
          <w:sz w:val="24"/>
        </w:rPr>
        <w:t>”</w:t>
      </w:r>
      <w:r w:rsidRPr="00BA1128">
        <w:rPr>
          <w:color w:val="000000"/>
          <w:sz w:val="24"/>
        </w:rPr>
        <w:t>污染物</w:t>
      </w:r>
      <w:r w:rsidRPr="00BA1128">
        <w:rPr>
          <w:rFonts w:hint="eastAsia"/>
          <w:color w:val="000000"/>
          <w:sz w:val="24"/>
        </w:rPr>
        <w:t>；</w:t>
      </w:r>
    </w:p>
    <w:p w14:paraId="6B9ED39E" w14:textId="77777777" w:rsidR="00CC0810" w:rsidRPr="00BA1128" w:rsidRDefault="00CC0810" w:rsidP="00356A6B">
      <w:pPr>
        <w:numPr>
          <w:ilvl w:val="0"/>
          <w:numId w:val="5"/>
        </w:numPr>
        <w:adjustRightInd w:val="0"/>
        <w:snapToGrid w:val="0"/>
        <w:spacing w:line="360" w:lineRule="auto"/>
        <w:jc w:val="left"/>
        <w:rPr>
          <w:sz w:val="24"/>
        </w:rPr>
      </w:pPr>
      <w:r>
        <w:rPr>
          <w:color w:val="000000"/>
          <w:sz w:val="24"/>
        </w:rPr>
        <w:t>生产装置、工艺过程危险性</w:t>
      </w:r>
      <w:r w:rsidRPr="00BA1128">
        <w:rPr>
          <w:rFonts w:hint="eastAsia"/>
          <w:color w:val="000000"/>
          <w:sz w:val="24"/>
        </w:rPr>
        <w:t>；</w:t>
      </w:r>
    </w:p>
    <w:p w14:paraId="47295580" w14:textId="77777777" w:rsidR="00CC0810" w:rsidRPr="00BA1128" w:rsidRDefault="00CC0810" w:rsidP="00356A6B">
      <w:pPr>
        <w:numPr>
          <w:ilvl w:val="0"/>
          <w:numId w:val="5"/>
        </w:numPr>
        <w:adjustRightInd w:val="0"/>
        <w:snapToGrid w:val="0"/>
        <w:spacing w:line="360" w:lineRule="auto"/>
        <w:jc w:val="left"/>
        <w:rPr>
          <w:sz w:val="24"/>
        </w:rPr>
      </w:pPr>
      <w:r>
        <w:rPr>
          <w:color w:val="000000"/>
          <w:sz w:val="24"/>
        </w:rPr>
        <w:t>危险品贮运过程风险因素</w:t>
      </w:r>
      <w:r w:rsidRPr="00BA1128">
        <w:rPr>
          <w:rFonts w:hint="eastAsia"/>
          <w:color w:val="000000"/>
          <w:sz w:val="24"/>
        </w:rPr>
        <w:t>；</w:t>
      </w:r>
    </w:p>
    <w:p w14:paraId="17C1E825" w14:textId="77777777" w:rsidR="00CC0810" w:rsidRDefault="00CC0810" w:rsidP="00356A6B">
      <w:pPr>
        <w:numPr>
          <w:ilvl w:val="0"/>
          <w:numId w:val="5"/>
        </w:numPr>
        <w:adjustRightInd w:val="0"/>
        <w:snapToGrid w:val="0"/>
        <w:spacing w:line="360" w:lineRule="auto"/>
        <w:rPr>
          <w:color w:val="000000"/>
          <w:sz w:val="24"/>
        </w:rPr>
      </w:pPr>
      <w:r>
        <w:rPr>
          <w:color w:val="000000"/>
          <w:sz w:val="24"/>
        </w:rPr>
        <w:t>辅助设施、公用工程系统风险</w:t>
      </w:r>
      <w:r w:rsidR="00D362D5">
        <w:rPr>
          <w:rFonts w:hint="eastAsia"/>
          <w:color w:val="000000"/>
          <w:sz w:val="24"/>
        </w:rPr>
        <w:t>。</w:t>
      </w:r>
    </w:p>
    <w:p w14:paraId="04F3825A" w14:textId="77777777" w:rsidR="00CC0810" w:rsidRDefault="00CC0810" w:rsidP="00CC0810">
      <w:pPr>
        <w:pStyle w:val="2"/>
        <w:spacing w:before="156" w:after="62"/>
      </w:pPr>
      <w:bookmarkStart w:id="51" w:name="_Toc454524758"/>
      <w:r>
        <w:rPr>
          <w:rFonts w:hint="eastAsia"/>
        </w:rPr>
        <w:t>应用行业</w:t>
      </w:r>
      <w:r w:rsidR="00697267">
        <w:rPr>
          <w:rFonts w:hint="eastAsia"/>
        </w:rPr>
        <w:t>环境影响</w:t>
      </w:r>
      <w:bookmarkEnd w:id="51"/>
    </w:p>
    <w:p w14:paraId="0CDC5EEF" w14:textId="77777777" w:rsidR="007F3E3B" w:rsidRPr="007F3E3B" w:rsidRDefault="00CC0810" w:rsidP="006624AE">
      <w:pPr>
        <w:pStyle w:val="10"/>
        <w:spacing w:beforeLines="50" w:before="156" w:afterLines="50" w:after="156" w:line="360" w:lineRule="auto"/>
        <w:ind w:firstLine="480"/>
        <w:rPr>
          <w:rFonts w:hAnsi="宋体" w:cs="Arial"/>
          <w:sz w:val="24"/>
        </w:rPr>
      </w:pPr>
      <w:r>
        <w:rPr>
          <w:rFonts w:hAnsi="宋体" w:cs="Arial" w:hint="eastAsia"/>
          <w:sz w:val="24"/>
        </w:rPr>
        <w:t>在</w:t>
      </w:r>
      <w:r>
        <w:rPr>
          <w:rFonts w:hAnsi="宋体" w:cs="Arial"/>
          <w:sz w:val="24"/>
        </w:rPr>
        <w:t>PFOS</w:t>
      </w:r>
      <w:r>
        <w:rPr>
          <w:rFonts w:hAnsi="宋体" w:cs="Arial" w:hint="eastAsia"/>
          <w:sz w:val="24"/>
        </w:rPr>
        <w:t>应用行业，本项目活动涉及电镀、农药和消防等</w:t>
      </w:r>
      <w:r>
        <w:rPr>
          <w:rFonts w:hAnsi="宋体" w:cs="Arial"/>
          <w:sz w:val="24"/>
        </w:rPr>
        <w:t>3</w:t>
      </w:r>
      <w:r>
        <w:rPr>
          <w:rFonts w:hAnsi="宋体" w:cs="Arial" w:hint="eastAsia"/>
          <w:sz w:val="24"/>
        </w:rPr>
        <w:t>个优先应用行业。</w:t>
      </w:r>
    </w:p>
    <w:p w14:paraId="7D32BF0D" w14:textId="77777777" w:rsidR="00CC0810" w:rsidRPr="00A64264" w:rsidRDefault="00CC0810" w:rsidP="00CC0810">
      <w:pPr>
        <w:pStyle w:val="3"/>
        <w:spacing w:before="156" w:after="62"/>
      </w:pPr>
      <w:bookmarkStart w:id="52" w:name="_Toc441055670"/>
      <w:bookmarkStart w:id="53" w:name="_Toc449323590"/>
      <w:bookmarkStart w:id="54" w:name="_Toc454524759"/>
      <w:r>
        <w:rPr>
          <w:rFonts w:hint="eastAsia"/>
        </w:rPr>
        <w:t>电镀应用</w:t>
      </w:r>
      <w:bookmarkEnd w:id="52"/>
      <w:bookmarkEnd w:id="53"/>
      <w:bookmarkEnd w:id="54"/>
    </w:p>
    <w:p w14:paraId="1ED859D3" w14:textId="77777777" w:rsidR="00870B7E" w:rsidRDefault="00CC0810" w:rsidP="006624AE">
      <w:pPr>
        <w:adjustRightInd w:val="0"/>
        <w:snapToGrid w:val="0"/>
        <w:spacing w:beforeLines="50" w:before="156" w:afterLines="50" w:after="156" w:line="480" w:lineRule="atLeast"/>
        <w:ind w:firstLine="573"/>
        <w:rPr>
          <w:sz w:val="24"/>
        </w:rPr>
      </w:pPr>
      <w:r>
        <w:rPr>
          <w:rFonts w:hint="eastAsia"/>
          <w:sz w:val="24"/>
        </w:rPr>
        <w:t>中国电镀行业是</w:t>
      </w:r>
      <w:r>
        <w:rPr>
          <w:sz w:val="24"/>
        </w:rPr>
        <w:t>PFOS</w:t>
      </w:r>
      <w:r>
        <w:rPr>
          <w:rFonts w:hint="eastAsia"/>
          <w:sz w:val="24"/>
        </w:rPr>
        <w:t>类物质的一个重要应用领域，</w:t>
      </w:r>
      <w:r w:rsidR="0073657D">
        <w:rPr>
          <w:rFonts w:hint="eastAsia"/>
          <w:sz w:val="24"/>
        </w:rPr>
        <w:t>主要是</w:t>
      </w:r>
      <w:r>
        <w:rPr>
          <w:rFonts w:hint="eastAsia"/>
          <w:sz w:val="24"/>
        </w:rPr>
        <w:t>对装饰镀铬和镀硬铬产生的铬雾起抑制作用</w:t>
      </w:r>
      <w:r w:rsidR="0073657D">
        <w:rPr>
          <w:rFonts w:hint="eastAsia"/>
          <w:sz w:val="24"/>
        </w:rPr>
        <w:t>，</w:t>
      </w:r>
      <w:r w:rsidR="00E647B5" w:rsidRPr="00E647B5">
        <w:rPr>
          <w:rFonts w:hint="eastAsia"/>
          <w:sz w:val="24"/>
        </w:rPr>
        <w:t>一方面可大幅度降低槽液的表面张力</w:t>
      </w:r>
      <w:r w:rsidR="00E647B5">
        <w:rPr>
          <w:rFonts w:hint="eastAsia"/>
          <w:sz w:val="24"/>
        </w:rPr>
        <w:t>，</w:t>
      </w:r>
      <w:r w:rsidR="00E647B5" w:rsidRPr="00E647B5">
        <w:rPr>
          <w:rFonts w:hint="eastAsia"/>
          <w:sz w:val="24"/>
        </w:rPr>
        <w:t>使</w:t>
      </w:r>
      <w:r w:rsidR="00E647B5" w:rsidRPr="00E647B5">
        <w:rPr>
          <w:sz w:val="24"/>
        </w:rPr>
        <w:t>H</w:t>
      </w:r>
      <w:r w:rsidR="00E647B5" w:rsidRPr="00E647B5">
        <w:rPr>
          <w:sz w:val="24"/>
          <w:vertAlign w:val="subscript"/>
        </w:rPr>
        <w:t>2</w:t>
      </w:r>
      <w:r w:rsidR="00E647B5" w:rsidRPr="00E647B5">
        <w:rPr>
          <w:rFonts w:hint="eastAsia"/>
          <w:sz w:val="24"/>
        </w:rPr>
        <w:t>、</w:t>
      </w:r>
      <w:r w:rsidR="00E647B5" w:rsidRPr="00E647B5">
        <w:rPr>
          <w:sz w:val="24"/>
        </w:rPr>
        <w:t>O</w:t>
      </w:r>
      <w:r w:rsidR="00E647B5" w:rsidRPr="00E647B5">
        <w:rPr>
          <w:sz w:val="24"/>
          <w:vertAlign w:val="subscript"/>
        </w:rPr>
        <w:t>2</w:t>
      </w:r>
      <w:r w:rsidR="00E647B5" w:rsidRPr="00E647B5">
        <w:rPr>
          <w:rFonts w:hint="eastAsia"/>
          <w:sz w:val="24"/>
        </w:rPr>
        <w:t>等气体能方便地溢出</w:t>
      </w:r>
      <w:r w:rsidR="00E647B5">
        <w:rPr>
          <w:rFonts w:hint="eastAsia"/>
          <w:sz w:val="24"/>
        </w:rPr>
        <w:t>，</w:t>
      </w:r>
      <w:r w:rsidR="00E647B5" w:rsidRPr="00E647B5">
        <w:rPr>
          <w:rFonts w:hint="eastAsia"/>
          <w:sz w:val="24"/>
        </w:rPr>
        <w:t>另一方能在槽液表面形成一层致密的泡沫层</w:t>
      </w:r>
      <w:r w:rsidR="00E647B5">
        <w:rPr>
          <w:rFonts w:hint="eastAsia"/>
          <w:sz w:val="24"/>
        </w:rPr>
        <w:t>，</w:t>
      </w:r>
      <w:r w:rsidR="00E647B5" w:rsidRPr="00E647B5">
        <w:rPr>
          <w:rFonts w:hint="eastAsia"/>
          <w:sz w:val="24"/>
        </w:rPr>
        <w:t>它能让</w:t>
      </w:r>
      <w:r w:rsidR="00E647B5" w:rsidRPr="00E647B5">
        <w:rPr>
          <w:sz w:val="24"/>
        </w:rPr>
        <w:t>H</w:t>
      </w:r>
      <w:r w:rsidR="00E647B5" w:rsidRPr="00E647B5">
        <w:rPr>
          <w:sz w:val="24"/>
          <w:vertAlign w:val="subscript"/>
        </w:rPr>
        <w:t>2</w:t>
      </w:r>
      <w:r w:rsidR="00E647B5" w:rsidRPr="00E647B5">
        <w:rPr>
          <w:rFonts w:hint="eastAsia"/>
          <w:sz w:val="24"/>
        </w:rPr>
        <w:t>、</w:t>
      </w:r>
      <w:r w:rsidR="00E647B5" w:rsidRPr="00E647B5">
        <w:rPr>
          <w:sz w:val="24"/>
        </w:rPr>
        <w:t>O</w:t>
      </w:r>
      <w:r w:rsidR="00E647B5" w:rsidRPr="00E647B5">
        <w:rPr>
          <w:sz w:val="24"/>
          <w:vertAlign w:val="subscript"/>
        </w:rPr>
        <w:t>2</w:t>
      </w:r>
      <w:r w:rsidR="00E647B5" w:rsidRPr="00E647B5">
        <w:rPr>
          <w:rFonts w:hint="eastAsia"/>
          <w:sz w:val="24"/>
        </w:rPr>
        <w:t>等气体方便溢出而阻挡</w:t>
      </w:r>
      <w:r w:rsidR="00E647B5">
        <w:rPr>
          <w:sz w:val="24"/>
        </w:rPr>
        <w:t>C</w:t>
      </w:r>
      <w:r w:rsidR="00E647B5" w:rsidRPr="00E647B5">
        <w:rPr>
          <w:sz w:val="24"/>
        </w:rPr>
        <w:t>rO</w:t>
      </w:r>
      <w:r w:rsidR="00E647B5" w:rsidRPr="00E647B5">
        <w:rPr>
          <w:sz w:val="24"/>
          <w:vertAlign w:val="subscript"/>
        </w:rPr>
        <w:t>3</w:t>
      </w:r>
      <w:r w:rsidR="00E647B5" w:rsidRPr="00E647B5">
        <w:rPr>
          <w:rFonts w:hint="eastAsia"/>
          <w:sz w:val="24"/>
        </w:rPr>
        <w:t>夹带溢出</w:t>
      </w:r>
      <w:r w:rsidR="00E647B5">
        <w:rPr>
          <w:rFonts w:hint="eastAsia"/>
          <w:sz w:val="24"/>
        </w:rPr>
        <w:t>，</w:t>
      </w:r>
      <w:r w:rsidR="00E647B5" w:rsidRPr="00E647B5">
        <w:rPr>
          <w:rFonts w:hint="eastAsia"/>
          <w:sz w:val="24"/>
        </w:rPr>
        <w:t>从而可防止镀铬时产生气雾现象</w:t>
      </w:r>
      <w:r w:rsidR="00E647B5">
        <w:rPr>
          <w:rFonts w:hint="eastAsia"/>
          <w:sz w:val="24"/>
        </w:rPr>
        <w:t>，</w:t>
      </w:r>
      <w:r w:rsidR="00E647B5" w:rsidRPr="00E647B5">
        <w:rPr>
          <w:rFonts w:hint="eastAsia"/>
          <w:sz w:val="24"/>
        </w:rPr>
        <w:t>原材料带出损失量明显减少</w:t>
      </w:r>
      <w:r w:rsidR="00CB32A9">
        <w:rPr>
          <w:rFonts w:hint="eastAsia"/>
          <w:sz w:val="24"/>
        </w:rPr>
        <w:t>，</w:t>
      </w:r>
      <w:r w:rsidR="00E647B5" w:rsidRPr="00E647B5">
        <w:rPr>
          <w:rFonts w:hint="eastAsia"/>
          <w:sz w:val="24"/>
        </w:rPr>
        <w:t>且不会改变镀铬层的物理本性及抗腐蚀能力</w:t>
      </w:r>
      <w:r w:rsidR="00CB32A9">
        <w:rPr>
          <w:rFonts w:hint="eastAsia"/>
          <w:sz w:val="24"/>
        </w:rPr>
        <w:t>。这一电镀工艺，</w:t>
      </w:r>
      <w:r w:rsidR="00E647B5">
        <w:rPr>
          <w:rFonts w:hint="eastAsia"/>
          <w:sz w:val="24"/>
        </w:rPr>
        <w:t>具有显著的经济效益，在电镀行业中有广泛的应用。但同时</w:t>
      </w:r>
      <w:r w:rsidR="00E647B5">
        <w:rPr>
          <w:rFonts w:hint="eastAsia"/>
          <w:sz w:val="24"/>
        </w:rPr>
        <w:t>PFOS</w:t>
      </w:r>
      <w:r w:rsidR="00E647B5">
        <w:rPr>
          <w:rFonts w:hint="eastAsia"/>
          <w:sz w:val="24"/>
        </w:rPr>
        <w:t>的持久性、毒性、生物累积性，对环境产生的负面影响也不容忽视，因此需要进行淘汰和替代。</w:t>
      </w:r>
      <w:r w:rsidR="00870B7E">
        <w:rPr>
          <w:rFonts w:hint="eastAsia"/>
          <w:sz w:val="24"/>
        </w:rPr>
        <w:t>可能的替代工艺包括以下</w:t>
      </w:r>
      <w:r w:rsidR="00870B7E">
        <w:rPr>
          <w:rFonts w:hint="eastAsia"/>
          <w:sz w:val="24"/>
        </w:rPr>
        <w:t>3</w:t>
      </w:r>
      <w:r w:rsidR="00870B7E">
        <w:rPr>
          <w:rFonts w:hint="eastAsia"/>
          <w:sz w:val="24"/>
        </w:rPr>
        <w:t>种方案。</w:t>
      </w:r>
    </w:p>
    <w:p w14:paraId="6CFAB01E" w14:textId="06AB399C" w:rsidR="00870B7E" w:rsidRDefault="00870B7E" w:rsidP="006624AE">
      <w:pPr>
        <w:pStyle w:val="10"/>
        <w:adjustRightInd w:val="0"/>
        <w:snapToGrid w:val="0"/>
        <w:spacing w:beforeLines="50" w:before="156" w:afterLines="50" w:after="156" w:line="480" w:lineRule="atLeast"/>
        <w:ind w:firstLine="482"/>
        <w:rPr>
          <w:sz w:val="24"/>
        </w:rPr>
      </w:pPr>
      <w:r>
        <w:rPr>
          <w:rFonts w:hint="eastAsia"/>
          <w:b/>
          <w:sz w:val="24"/>
        </w:rPr>
        <w:t>一</w:t>
      </w:r>
      <w:r w:rsidRPr="004C5702">
        <w:rPr>
          <w:rFonts w:hint="eastAsia"/>
          <w:b/>
          <w:sz w:val="24"/>
        </w:rPr>
        <w:t>是，</w:t>
      </w:r>
      <w:r>
        <w:rPr>
          <w:rFonts w:hint="eastAsia"/>
          <w:b/>
          <w:sz w:val="24"/>
        </w:rPr>
        <w:t>闭路循环镀铬生产工艺。</w:t>
      </w:r>
      <w:r>
        <w:rPr>
          <w:rFonts w:hint="eastAsia"/>
          <w:sz w:val="24"/>
        </w:rPr>
        <w:t>闭路循环系统的关键是含铬清洗水蒸发浓缩浓，缩液去除杂质后回到镀槽并同时回收清洗水。</w:t>
      </w:r>
      <w:r w:rsidR="009D6260">
        <w:rPr>
          <w:rFonts w:hint="eastAsia"/>
          <w:sz w:val="24"/>
        </w:rPr>
        <w:t>该工艺通过</w:t>
      </w:r>
      <w:r w:rsidR="006829D6" w:rsidRPr="009D6260">
        <w:rPr>
          <w:rFonts w:hint="eastAsia"/>
          <w:sz w:val="24"/>
        </w:rPr>
        <w:t>内循环、</w:t>
      </w:r>
      <w:r w:rsidR="009D6260">
        <w:rPr>
          <w:rFonts w:hint="eastAsia"/>
          <w:sz w:val="24"/>
        </w:rPr>
        <w:t>生产过程本身的</w:t>
      </w:r>
      <w:r w:rsidR="006829D6" w:rsidRPr="009D6260">
        <w:rPr>
          <w:rFonts w:hint="eastAsia"/>
          <w:sz w:val="24"/>
        </w:rPr>
        <w:t>回收系统，</w:t>
      </w:r>
      <w:r w:rsidR="009D6260">
        <w:rPr>
          <w:rFonts w:hint="eastAsia"/>
          <w:sz w:val="24"/>
        </w:rPr>
        <w:t>实现</w:t>
      </w:r>
      <w:r w:rsidR="006829D6" w:rsidRPr="009D6260">
        <w:rPr>
          <w:rFonts w:hint="eastAsia"/>
          <w:sz w:val="24"/>
        </w:rPr>
        <w:t>铬雾抑制剂</w:t>
      </w:r>
      <w:r w:rsidR="009D6260">
        <w:rPr>
          <w:rFonts w:hint="eastAsia"/>
          <w:sz w:val="24"/>
        </w:rPr>
        <w:t>的</w:t>
      </w:r>
      <w:r w:rsidR="006829D6" w:rsidRPr="009D6260">
        <w:rPr>
          <w:rFonts w:hint="eastAsia"/>
          <w:sz w:val="24"/>
        </w:rPr>
        <w:t>回收。</w:t>
      </w:r>
    </w:p>
    <w:p w14:paraId="68435F24" w14:textId="17EFF985" w:rsidR="00870B7E" w:rsidRDefault="00870B7E" w:rsidP="006624AE">
      <w:pPr>
        <w:pStyle w:val="10"/>
        <w:adjustRightInd w:val="0"/>
        <w:snapToGrid w:val="0"/>
        <w:spacing w:beforeLines="50" w:before="156" w:afterLines="50" w:after="156" w:line="480" w:lineRule="atLeast"/>
        <w:ind w:firstLine="482"/>
        <w:rPr>
          <w:sz w:val="24"/>
        </w:rPr>
      </w:pPr>
      <w:r>
        <w:rPr>
          <w:rFonts w:hint="eastAsia"/>
          <w:b/>
          <w:sz w:val="24"/>
        </w:rPr>
        <w:t>二是，三价铬镀铬技术。</w:t>
      </w:r>
      <w:r>
        <w:rPr>
          <w:rFonts w:hint="eastAsia"/>
          <w:sz w:val="24"/>
        </w:rPr>
        <w:t>三价铬镀铬采用三价铬盐，替代常用的六价铬进行电镀</w:t>
      </w:r>
      <w:r>
        <w:rPr>
          <w:rFonts w:hint="eastAsia"/>
          <w:sz w:val="24"/>
        </w:rPr>
        <w:lastRenderedPageBreak/>
        <w:t>工艺。三价铬的毒性远低于六价铬，不用铬雾抑制剂，而且废水易于处理。目前在装饰镀铬上</w:t>
      </w:r>
      <w:r w:rsidR="0070471D">
        <w:rPr>
          <w:rFonts w:hint="eastAsia"/>
          <w:sz w:val="24"/>
        </w:rPr>
        <w:t>有成熟技术应用</w:t>
      </w:r>
      <w:r w:rsidR="005B0F95">
        <w:rPr>
          <w:rFonts w:hint="eastAsia"/>
          <w:sz w:val="24"/>
        </w:rPr>
        <w:t>，镀硬铬尚不成熟</w:t>
      </w:r>
      <w:r>
        <w:rPr>
          <w:rFonts w:hint="eastAsia"/>
          <w:sz w:val="24"/>
        </w:rPr>
        <w:t>。</w:t>
      </w:r>
    </w:p>
    <w:p w14:paraId="7BA5C5CF" w14:textId="21365982" w:rsidR="00870B7E" w:rsidRDefault="00870B7E" w:rsidP="006624AE">
      <w:pPr>
        <w:pStyle w:val="10"/>
        <w:adjustRightInd w:val="0"/>
        <w:snapToGrid w:val="0"/>
        <w:spacing w:beforeLines="50" w:before="156" w:afterLines="50" w:after="156" w:line="480" w:lineRule="atLeast"/>
        <w:ind w:firstLine="482"/>
        <w:rPr>
          <w:sz w:val="24"/>
        </w:rPr>
      </w:pPr>
      <w:r>
        <w:rPr>
          <w:rFonts w:hint="eastAsia"/>
          <w:b/>
          <w:sz w:val="24"/>
        </w:rPr>
        <w:t>三是</w:t>
      </w:r>
      <w:r w:rsidRPr="004C5702">
        <w:rPr>
          <w:rFonts w:hint="eastAsia"/>
          <w:b/>
          <w:sz w:val="24"/>
        </w:rPr>
        <w:t>，</w:t>
      </w:r>
      <w:r w:rsidR="0070471D" w:rsidRPr="0070471D">
        <w:rPr>
          <w:rFonts w:hint="eastAsia"/>
          <w:b/>
          <w:sz w:val="24"/>
        </w:rPr>
        <w:t>非</w:t>
      </w:r>
      <w:r w:rsidR="0070471D" w:rsidRPr="0070471D">
        <w:rPr>
          <w:rFonts w:hint="eastAsia"/>
          <w:b/>
          <w:sz w:val="24"/>
        </w:rPr>
        <w:t>PFOS</w:t>
      </w:r>
      <w:r w:rsidR="0070471D" w:rsidRPr="0070471D">
        <w:rPr>
          <w:rFonts w:hint="eastAsia"/>
          <w:b/>
          <w:sz w:val="24"/>
        </w:rPr>
        <w:t>铬雾抑制剂替代含</w:t>
      </w:r>
      <w:r w:rsidR="0070471D" w:rsidRPr="0070471D">
        <w:rPr>
          <w:rFonts w:hint="eastAsia"/>
          <w:b/>
          <w:sz w:val="24"/>
        </w:rPr>
        <w:t>PFOS</w:t>
      </w:r>
      <w:r w:rsidR="0070471D" w:rsidRPr="0070471D">
        <w:rPr>
          <w:rFonts w:hint="eastAsia"/>
          <w:b/>
          <w:sz w:val="24"/>
        </w:rPr>
        <w:t>铬雾抑制剂</w:t>
      </w:r>
      <w:r>
        <w:rPr>
          <w:rFonts w:hint="eastAsia"/>
          <w:b/>
          <w:sz w:val="24"/>
        </w:rPr>
        <w:t>。</w:t>
      </w:r>
      <w:r w:rsidR="0070471D" w:rsidRPr="00091E71">
        <w:rPr>
          <w:rFonts w:hint="eastAsia"/>
          <w:sz w:val="24"/>
        </w:rPr>
        <w:t>使用非</w:t>
      </w:r>
      <w:r w:rsidR="0070471D" w:rsidRPr="00091E71">
        <w:rPr>
          <w:sz w:val="24"/>
        </w:rPr>
        <w:t>PFOS</w:t>
      </w:r>
      <w:r w:rsidR="0070471D" w:rsidRPr="00091E71">
        <w:rPr>
          <w:rFonts w:hint="eastAsia"/>
          <w:sz w:val="24"/>
        </w:rPr>
        <w:t>铬雾抑制剂替代含</w:t>
      </w:r>
      <w:r w:rsidR="0070471D" w:rsidRPr="00091E71">
        <w:rPr>
          <w:sz w:val="24"/>
        </w:rPr>
        <w:t>PFOS</w:t>
      </w:r>
      <w:r w:rsidR="0070471D" w:rsidRPr="00091E71">
        <w:rPr>
          <w:rFonts w:hint="eastAsia"/>
          <w:sz w:val="24"/>
        </w:rPr>
        <w:t>铬雾抑制剂</w:t>
      </w:r>
      <w:r w:rsidR="0070471D">
        <w:rPr>
          <w:rFonts w:hint="eastAsia"/>
          <w:sz w:val="24"/>
        </w:rPr>
        <w:t>，加强排风系统</w:t>
      </w:r>
      <w:r w:rsidR="005B0F95">
        <w:rPr>
          <w:rFonts w:hint="eastAsia"/>
          <w:sz w:val="24"/>
        </w:rPr>
        <w:t>以及</w:t>
      </w:r>
      <w:r w:rsidR="0070471D">
        <w:rPr>
          <w:rFonts w:hint="eastAsia"/>
          <w:sz w:val="24"/>
        </w:rPr>
        <w:t>增加铬雾回收器。</w:t>
      </w:r>
    </w:p>
    <w:p w14:paraId="21A29F52" w14:textId="77777777" w:rsidR="00E914E3" w:rsidRDefault="00DF3E72" w:rsidP="006624AE">
      <w:pPr>
        <w:adjustRightInd w:val="0"/>
        <w:snapToGrid w:val="0"/>
        <w:spacing w:beforeLines="50" w:before="156" w:afterLines="50" w:after="156" w:line="480" w:lineRule="atLeast"/>
        <w:ind w:firstLine="573"/>
        <w:rPr>
          <w:rFonts w:hAnsi="宋体"/>
          <w:bCs/>
          <w:sz w:val="24"/>
        </w:rPr>
      </w:pPr>
      <w:r>
        <w:rPr>
          <w:rFonts w:hAnsi="宋体" w:hint="eastAsia"/>
          <w:bCs/>
          <w:sz w:val="24"/>
        </w:rPr>
        <w:t>PFOS</w:t>
      </w:r>
      <w:r>
        <w:rPr>
          <w:rFonts w:hAnsi="宋体" w:hint="eastAsia"/>
          <w:bCs/>
          <w:sz w:val="24"/>
        </w:rPr>
        <w:t>应用于</w:t>
      </w:r>
      <w:r w:rsidR="00E914E3">
        <w:rPr>
          <w:rFonts w:hAnsi="宋体" w:hint="eastAsia"/>
          <w:bCs/>
          <w:sz w:val="24"/>
        </w:rPr>
        <w:t>电镀行业的主要环境影响包括电镀生产废水、电镀废气和电镀固废</w:t>
      </w:r>
      <w:r>
        <w:rPr>
          <w:rFonts w:hAnsi="宋体" w:hint="eastAsia"/>
          <w:bCs/>
          <w:sz w:val="24"/>
        </w:rPr>
        <w:t>以及</w:t>
      </w:r>
      <w:r w:rsidR="009D6260">
        <w:rPr>
          <w:rFonts w:hAnsi="宋体" w:hint="eastAsia"/>
          <w:bCs/>
          <w:sz w:val="24"/>
        </w:rPr>
        <w:t>潜在的</w:t>
      </w:r>
      <w:r>
        <w:rPr>
          <w:rFonts w:hAnsi="宋体" w:hint="eastAsia"/>
          <w:bCs/>
          <w:sz w:val="24"/>
        </w:rPr>
        <w:t>环境风险。</w:t>
      </w:r>
    </w:p>
    <w:p w14:paraId="76C6CFD9" w14:textId="77777777" w:rsidR="00E914E3" w:rsidRDefault="00F85298" w:rsidP="006624AE">
      <w:pPr>
        <w:adjustRightInd w:val="0"/>
        <w:snapToGrid w:val="0"/>
        <w:spacing w:beforeLines="50" w:before="156" w:afterLines="50" w:after="156" w:line="480" w:lineRule="atLeast"/>
        <w:ind w:firstLine="573"/>
        <w:rPr>
          <w:rFonts w:hAnsi="宋体"/>
          <w:bCs/>
          <w:sz w:val="24"/>
        </w:rPr>
      </w:pPr>
      <w:r w:rsidRPr="00E914E3">
        <w:rPr>
          <w:rFonts w:hAnsi="宋体" w:hint="eastAsia"/>
          <w:b/>
          <w:bCs/>
          <w:sz w:val="24"/>
        </w:rPr>
        <w:t>电镀生产废水</w:t>
      </w:r>
      <w:r>
        <w:rPr>
          <w:rFonts w:hAnsi="宋体" w:hint="eastAsia"/>
          <w:bCs/>
          <w:sz w:val="24"/>
        </w:rPr>
        <w:t>的主要来源于电镀生产中的清洗、镀液过滤、镀液的废弃、更新</w:t>
      </w:r>
      <w:r w:rsidR="00384A83">
        <w:rPr>
          <w:rFonts w:hAnsi="宋体" w:hint="eastAsia"/>
          <w:bCs/>
          <w:sz w:val="24"/>
        </w:rPr>
        <w:t>以及</w:t>
      </w:r>
      <w:r>
        <w:rPr>
          <w:rFonts w:hAnsi="宋体" w:hint="eastAsia"/>
          <w:bCs/>
          <w:sz w:val="24"/>
        </w:rPr>
        <w:t>镀液的带出，跑、冒、滴、漏等</w:t>
      </w:r>
      <w:r w:rsidR="00690D60">
        <w:rPr>
          <w:rFonts w:hAnsi="宋体" w:hint="eastAsia"/>
          <w:bCs/>
          <w:sz w:val="24"/>
        </w:rPr>
        <w:t>，含铬废液的危险废物编号为</w:t>
      </w:r>
      <w:r w:rsidR="00690D60">
        <w:rPr>
          <w:rFonts w:hAnsi="宋体" w:hint="eastAsia"/>
          <w:bCs/>
          <w:sz w:val="24"/>
        </w:rPr>
        <w:t>H21</w:t>
      </w:r>
      <w:r>
        <w:rPr>
          <w:rFonts w:hAnsi="宋体" w:hint="eastAsia"/>
          <w:bCs/>
          <w:sz w:val="24"/>
        </w:rPr>
        <w:t>。</w:t>
      </w:r>
      <w:r w:rsidR="00384A83">
        <w:rPr>
          <w:rFonts w:hAnsi="宋体" w:hint="eastAsia"/>
          <w:bCs/>
          <w:sz w:val="24"/>
        </w:rPr>
        <w:t>一是，电镀前处理工艺中产生清洁废水的同时产生的废酸液、废碱液和废有机溶剂，均属于危险废物（其危险废物编号为：</w:t>
      </w:r>
      <w:r w:rsidR="00384A83">
        <w:rPr>
          <w:rFonts w:hAnsi="宋体" w:hint="eastAsia"/>
          <w:bCs/>
          <w:sz w:val="24"/>
        </w:rPr>
        <w:t>HW34</w:t>
      </w:r>
      <w:r w:rsidR="00384A83">
        <w:rPr>
          <w:rFonts w:hAnsi="宋体" w:hint="eastAsia"/>
          <w:bCs/>
          <w:sz w:val="24"/>
        </w:rPr>
        <w:t>、</w:t>
      </w:r>
      <w:r w:rsidR="00384A83">
        <w:rPr>
          <w:rFonts w:hAnsi="宋体" w:hint="eastAsia"/>
          <w:bCs/>
          <w:sz w:val="24"/>
        </w:rPr>
        <w:t>HW35</w:t>
      </w:r>
      <w:r w:rsidR="00384A83">
        <w:rPr>
          <w:rFonts w:hAnsi="宋体" w:hint="eastAsia"/>
          <w:bCs/>
          <w:sz w:val="24"/>
        </w:rPr>
        <w:t>、</w:t>
      </w:r>
      <w:r w:rsidR="00384A83">
        <w:rPr>
          <w:rFonts w:hAnsi="宋体" w:hint="eastAsia"/>
          <w:bCs/>
          <w:sz w:val="24"/>
        </w:rPr>
        <w:t>HW42</w:t>
      </w:r>
      <w:r w:rsidR="00384A83">
        <w:rPr>
          <w:rFonts w:hAnsi="宋体" w:hint="eastAsia"/>
          <w:bCs/>
          <w:sz w:val="24"/>
        </w:rPr>
        <w:t>）；二是，</w:t>
      </w:r>
      <w:r>
        <w:rPr>
          <w:rFonts w:hAnsi="宋体" w:hint="eastAsia"/>
          <w:bCs/>
          <w:sz w:val="24"/>
        </w:rPr>
        <w:t>镀液过滤后在镀槽底部剩有浓的、杂质多的液体；</w:t>
      </w:r>
      <w:r w:rsidR="00384A83">
        <w:rPr>
          <w:rFonts w:hAnsi="宋体" w:hint="eastAsia"/>
          <w:bCs/>
          <w:sz w:val="24"/>
        </w:rPr>
        <w:t>三</w:t>
      </w:r>
      <w:r>
        <w:rPr>
          <w:rFonts w:hAnsi="宋体" w:hint="eastAsia"/>
          <w:bCs/>
          <w:sz w:val="24"/>
        </w:rPr>
        <w:t>是，过滤后，在对滤纸、滤布、滤芯、滤机和滤槽进行清洗时，清洗水连同滤渣一起注入废水中；</w:t>
      </w:r>
      <w:r w:rsidR="00384A83">
        <w:rPr>
          <w:rFonts w:hAnsi="宋体" w:hint="eastAsia"/>
          <w:bCs/>
          <w:sz w:val="24"/>
        </w:rPr>
        <w:t>四</w:t>
      </w:r>
      <w:r>
        <w:rPr>
          <w:rFonts w:hAnsi="宋体" w:hint="eastAsia"/>
          <w:bCs/>
          <w:sz w:val="24"/>
        </w:rPr>
        <w:t>是，过滤过程中滤机的渗漏</w:t>
      </w:r>
      <w:r w:rsidR="00384A83">
        <w:rPr>
          <w:rFonts w:hAnsi="宋体" w:hint="eastAsia"/>
          <w:bCs/>
          <w:sz w:val="24"/>
        </w:rPr>
        <w:t>等。</w:t>
      </w:r>
    </w:p>
    <w:p w14:paraId="4420A77A" w14:textId="59816678" w:rsidR="00690D60" w:rsidRDefault="00F85298" w:rsidP="006624AE">
      <w:pPr>
        <w:adjustRightInd w:val="0"/>
        <w:snapToGrid w:val="0"/>
        <w:spacing w:beforeLines="50" w:before="156" w:afterLines="50" w:after="156" w:line="480" w:lineRule="atLeast"/>
        <w:ind w:firstLine="573"/>
        <w:rPr>
          <w:rFonts w:hAnsi="宋体"/>
          <w:bCs/>
          <w:sz w:val="24"/>
        </w:rPr>
      </w:pPr>
      <w:r w:rsidRPr="00E914E3">
        <w:rPr>
          <w:rFonts w:hAnsi="宋体" w:hint="eastAsia"/>
          <w:b/>
          <w:bCs/>
          <w:sz w:val="24"/>
        </w:rPr>
        <w:t>电镀废气</w:t>
      </w:r>
      <w:r w:rsidR="002E2E6F" w:rsidRPr="002E2E6F">
        <w:rPr>
          <w:rFonts w:hAnsi="宋体" w:hint="eastAsia"/>
          <w:bCs/>
          <w:sz w:val="24"/>
        </w:rPr>
        <w:t>包括含尘废气</w:t>
      </w:r>
      <w:r w:rsidR="002E2E6F">
        <w:rPr>
          <w:rFonts w:hAnsi="宋体" w:hint="eastAsia"/>
          <w:bCs/>
          <w:sz w:val="24"/>
        </w:rPr>
        <w:t>、</w:t>
      </w:r>
      <w:r w:rsidR="002E2E6F" w:rsidRPr="002E2E6F">
        <w:rPr>
          <w:rFonts w:hAnsi="宋体" w:hint="eastAsia"/>
          <w:bCs/>
          <w:sz w:val="24"/>
        </w:rPr>
        <w:t>酸性废气、碱性废气</w:t>
      </w:r>
      <w:r w:rsidR="009C5418">
        <w:rPr>
          <w:rFonts w:hAnsi="宋体" w:hint="eastAsia"/>
          <w:bCs/>
          <w:sz w:val="24"/>
        </w:rPr>
        <w:t>、含铬废气、氮氧化物废气、含氰废气</w:t>
      </w:r>
      <w:r w:rsidR="002E2E6F" w:rsidRPr="002E2E6F">
        <w:rPr>
          <w:rFonts w:hAnsi="宋体" w:hint="eastAsia"/>
          <w:bCs/>
          <w:sz w:val="24"/>
        </w:rPr>
        <w:t>。</w:t>
      </w:r>
      <w:r w:rsidR="002E2E6F" w:rsidRPr="002E2E6F">
        <w:rPr>
          <w:rFonts w:hAnsi="宋体" w:hint="eastAsia"/>
          <w:b/>
          <w:bCs/>
          <w:sz w:val="24"/>
        </w:rPr>
        <w:t>含尘废气</w:t>
      </w:r>
      <w:r w:rsidR="002E2E6F">
        <w:rPr>
          <w:rFonts w:hAnsi="宋体" w:hint="eastAsia"/>
          <w:bCs/>
          <w:sz w:val="24"/>
        </w:rPr>
        <w:t>，</w:t>
      </w:r>
      <w:r w:rsidR="002E2E6F" w:rsidRPr="002E2E6F">
        <w:rPr>
          <w:rFonts w:hAnsi="宋体" w:hint="eastAsia"/>
          <w:bCs/>
          <w:sz w:val="24"/>
        </w:rPr>
        <w:t>主要由喷砂、磨光及抛光等工序产生</w:t>
      </w:r>
      <w:r w:rsidR="002E2E6F">
        <w:rPr>
          <w:rFonts w:hAnsi="宋体" w:hint="eastAsia"/>
          <w:bCs/>
          <w:sz w:val="24"/>
        </w:rPr>
        <w:t>，</w:t>
      </w:r>
      <w:r w:rsidR="002E2E6F" w:rsidRPr="002E2E6F">
        <w:rPr>
          <w:rFonts w:hAnsi="宋体" w:hint="eastAsia"/>
          <w:bCs/>
          <w:sz w:val="24"/>
        </w:rPr>
        <w:t>含有沙粒、金属氧化物及纤维性粉尘等</w:t>
      </w:r>
      <w:r w:rsidR="002E2E6F">
        <w:rPr>
          <w:rFonts w:hAnsi="宋体" w:hint="eastAsia"/>
          <w:bCs/>
          <w:sz w:val="24"/>
        </w:rPr>
        <w:t>，</w:t>
      </w:r>
      <w:r w:rsidR="002E2E6F" w:rsidRPr="002E2E6F">
        <w:rPr>
          <w:rFonts w:hAnsi="宋体" w:hint="eastAsia"/>
          <w:bCs/>
          <w:sz w:val="24"/>
        </w:rPr>
        <w:t>此类废气不但污染空气</w:t>
      </w:r>
      <w:r w:rsidR="002E2E6F">
        <w:rPr>
          <w:rFonts w:hAnsi="宋体" w:hint="eastAsia"/>
          <w:bCs/>
          <w:sz w:val="24"/>
        </w:rPr>
        <w:t>，</w:t>
      </w:r>
      <w:r w:rsidR="002E2E6F" w:rsidRPr="002E2E6F">
        <w:rPr>
          <w:rFonts w:hAnsi="宋体" w:hint="eastAsia"/>
          <w:bCs/>
          <w:sz w:val="24"/>
        </w:rPr>
        <w:t>也会对从业者咽喉、肺部造成伤害。</w:t>
      </w:r>
      <w:r w:rsidR="002E2E6F" w:rsidRPr="002E2E6F">
        <w:rPr>
          <w:rFonts w:hAnsi="宋体" w:hint="eastAsia"/>
          <w:b/>
          <w:bCs/>
          <w:sz w:val="24"/>
        </w:rPr>
        <w:t>酸性废气</w:t>
      </w:r>
      <w:r w:rsidR="002E2E6F">
        <w:rPr>
          <w:rFonts w:hAnsi="宋体" w:hint="eastAsia"/>
          <w:bCs/>
          <w:sz w:val="24"/>
        </w:rPr>
        <w:t>，</w:t>
      </w:r>
      <w:r>
        <w:rPr>
          <w:rFonts w:hAnsi="宋体" w:hint="eastAsia"/>
          <w:bCs/>
          <w:sz w:val="24"/>
        </w:rPr>
        <w:t>主要有镀件酸洗</w:t>
      </w:r>
      <w:r w:rsidR="00A21C80">
        <w:rPr>
          <w:rFonts w:hAnsi="宋体" w:hint="eastAsia"/>
          <w:bCs/>
          <w:sz w:val="24"/>
        </w:rPr>
        <w:t>以及</w:t>
      </w:r>
      <w:r>
        <w:rPr>
          <w:rFonts w:hAnsi="宋体" w:hint="eastAsia"/>
          <w:bCs/>
          <w:sz w:val="24"/>
        </w:rPr>
        <w:t>电镀车间镀槽的铬酸雾，废气中主要有含酸液的微气泡和含铬酐的微气泡。</w:t>
      </w:r>
      <w:r w:rsidR="002E2E6F" w:rsidRPr="002E2E6F">
        <w:rPr>
          <w:rFonts w:hAnsi="宋体" w:hint="eastAsia"/>
          <w:b/>
          <w:bCs/>
          <w:sz w:val="24"/>
        </w:rPr>
        <w:t>碱性废气，</w:t>
      </w:r>
      <w:r w:rsidR="002E2E6F" w:rsidRPr="002E2E6F">
        <w:rPr>
          <w:rFonts w:hAnsi="宋体" w:hint="eastAsia"/>
          <w:bCs/>
          <w:sz w:val="24"/>
        </w:rPr>
        <w:t>电镀过程中使用氢氧化钠、碳酸钠及磷酸钠等碱性物质</w:t>
      </w:r>
      <w:r w:rsidR="002E2E6F">
        <w:rPr>
          <w:rFonts w:hAnsi="宋体" w:hint="eastAsia"/>
          <w:bCs/>
          <w:sz w:val="24"/>
        </w:rPr>
        <w:t>，</w:t>
      </w:r>
      <w:r w:rsidR="002E2E6F" w:rsidRPr="002E2E6F">
        <w:rPr>
          <w:rFonts w:hAnsi="宋体" w:hint="eastAsia"/>
          <w:bCs/>
          <w:sz w:val="24"/>
        </w:rPr>
        <w:t>由于加热等工艺操作所产生的碱性气体</w:t>
      </w:r>
      <w:r w:rsidR="002E2E6F">
        <w:rPr>
          <w:rFonts w:hAnsi="宋体" w:hint="eastAsia"/>
          <w:bCs/>
          <w:sz w:val="24"/>
        </w:rPr>
        <w:t>；</w:t>
      </w:r>
      <w:r w:rsidR="002E2E6F" w:rsidRPr="002E2E6F">
        <w:rPr>
          <w:rFonts w:hAnsi="宋体" w:hint="eastAsia"/>
          <w:bCs/>
          <w:sz w:val="24"/>
        </w:rPr>
        <w:t>可产生碱雾的工艺主要有</w:t>
      </w:r>
      <w:r w:rsidR="002E2E6F">
        <w:rPr>
          <w:rFonts w:hAnsi="宋体" w:hint="eastAsia"/>
          <w:bCs/>
          <w:sz w:val="24"/>
        </w:rPr>
        <w:t>：</w:t>
      </w:r>
      <w:r w:rsidR="002E2E6F" w:rsidRPr="002E2E6F">
        <w:rPr>
          <w:rFonts w:hAnsi="宋体" w:hint="eastAsia"/>
          <w:bCs/>
          <w:sz w:val="24"/>
        </w:rPr>
        <w:t>化学除油、电化学除油、强碱性电镀</w:t>
      </w:r>
      <w:r w:rsidR="00EC597C">
        <w:rPr>
          <w:rFonts w:hAnsi="宋体"/>
          <w:bCs/>
          <w:sz w:val="24"/>
        </w:rPr>
        <w:t>（</w:t>
      </w:r>
      <w:r w:rsidR="002E2E6F" w:rsidRPr="002E2E6F">
        <w:rPr>
          <w:rFonts w:hAnsi="宋体" w:hint="eastAsia"/>
          <w:bCs/>
          <w:sz w:val="24"/>
        </w:rPr>
        <w:t>如碱性镀锌和碱性镀锡等</w:t>
      </w:r>
      <w:r w:rsidR="00EC597C">
        <w:rPr>
          <w:rFonts w:hAnsi="宋体"/>
          <w:bCs/>
          <w:sz w:val="24"/>
        </w:rPr>
        <w:t>）</w:t>
      </w:r>
      <w:r w:rsidR="002E2E6F" w:rsidRPr="002E2E6F">
        <w:rPr>
          <w:rFonts w:hAnsi="宋体" w:hint="eastAsia"/>
          <w:bCs/>
          <w:sz w:val="24"/>
        </w:rPr>
        <w:t>和氰化电镀等。</w:t>
      </w:r>
      <w:r w:rsidR="009C5418" w:rsidRPr="009C5418">
        <w:rPr>
          <w:rFonts w:hAnsi="宋体" w:hint="eastAsia"/>
          <w:b/>
          <w:bCs/>
          <w:sz w:val="24"/>
        </w:rPr>
        <w:t>含铬废气，</w:t>
      </w:r>
      <w:r w:rsidR="009C5418">
        <w:rPr>
          <w:rFonts w:hAnsi="宋体" w:hint="eastAsia"/>
          <w:bCs/>
          <w:sz w:val="24"/>
        </w:rPr>
        <w:t>铬雾有具有很强的毒性和腐蚀性，对人体健康和环境有较大的负面影响。此外，根据工艺及镀层的不同，还会有部分氮氧化物废气、氯化氢废气、氰化物废气和含苯废气等。</w:t>
      </w:r>
    </w:p>
    <w:p w14:paraId="33C5BFAC" w14:textId="77777777" w:rsidR="00D738D9" w:rsidRDefault="00D738D9" w:rsidP="006624AE">
      <w:pPr>
        <w:adjustRightInd w:val="0"/>
        <w:snapToGrid w:val="0"/>
        <w:spacing w:beforeLines="50" w:before="156" w:afterLines="50" w:after="156" w:line="480" w:lineRule="atLeast"/>
        <w:ind w:firstLine="573"/>
        <w:rPr>
          <w:rFonts w:hAnsi="宋体"/>
          <w:bCs/>
          <w:sz w:val="24"/>
        </w:rPr>
      </w:pPr>
      <w:r w:rsidRPr="00E914E3">
        <w:rPr>
          <w:rFonts w:hAnsi="宋体" w:hint="eastAsia"/>
          <w:b/>
          <w:bCs/>
          <w:sz w:val="24"/>
        </w:rPr>
        <w:t>电镀固废</w:t>
      </w:r>
      <w:r w:rsidR="009D6260">
        <w:rPr>
          <w:rFonts w:hAnsi="宋体" w:hint="eastAsia"/>
          <w:b/>
          <w:bCs/>
          <w:sz w:val="24"/>
        </w:rPr>
        <w:t>，</w:t>
      </w:r>
      <w:r>
        <w:rPr>
          <w:rFonts w:hAnsi="宋体" w:hint="eastAsia"/>
          <w:bCs/>
          <w:sz w:val="24"/>
        </w:rPr>
        <w:t>主要是电镀废水处理站的污泥及部分电镀废渣。电镀废渣和污泥为电镀行业产生的重金属危险废弃物</w:t>
      </w:r>
      <w:r w:rsidR="00E914E3">
        <w:rPr>
          <w:rFonts w:hAnsi="宋体" w:hint="eastAsia"/>
          <w:bCs/>
          <w:sz w:val="24"/>
        </w:rPr>
        <w:t>，须统一运送到危险废物处置中心进行安全处置。</w:t>
      </w:r>
      <w:r w:rsidR="00690D60">
        <w:rPr>
          <w:rFonts w:hAnsi="宋体" w:hint="eastAsia"/>
          <w:bCs/>
          <w:sz w:val="24"/>
        </w:rPr>
        <w:t>含镍废液、废渣和相应的污泥其危险废物编号为</w:t>
      </w:r>
      <w:r w:rsidR="00690D60">
        <w:rPr>
          <w:rFonts w:hAnsi="宋体" w:hint="eastAsia"/>
          <w:bCs/>
          <w:sz w:val="24"/>
        </w:rPr>
        <w:t>HW17</w:t>
      </w:r>
      <w:r w:rsidR="00690D60">
        <w:rPr>
          <w:rFonts w:hAnsi="宋体" w:hint="eastAsia"/>
          <w:bCs/>
          <w:sz w:val="24"/>
        </w:rPr>
        <w:t>，含镍废液，危险废物编号为</w:t>
      </w:r>
      <w:r w:rsidR="00690D60">
        <w:rPr>
          <w:rFonts w:hAnsi="宋体" w:hint="eastAsia"/>
          <w:bCs/>
          <w:sz w:val="24"/>
        </w:rPr>
        <w:t>HW42</w:t>
      </w:r>
      <w:r w:rsidR="00CD1AD1">
        <w:rPr>
          <w:rFonts w:hAnsi="宋体" w:hint="eastAsia"/>
          <w:bCs/>
          <w:sz w:val="24"/>
        </w:rPr>
        <w:t>；含铜废液，危险废物编号为</w:t>
      </w:r>
      <w:r w:rsidR="00CD1AD1">
        <w:rPr>
          <w:rFonts w:hAnsi="宋体" w:hint="eastAsia"/>
          <w:bCs/>
          <w:sz w:val="24"/>
        </w:rPr>
        <w:t>HW22</w:t>
      </w:r>
      <w:r w:rsidR="00690D60" w:rsidRPr="00690D60">
        <w:rPr>
          <w:rFonts w:hAnsi="宋体" w:hint="eastAsia"/>
          <w:bCs/>
          <w:sz w:val="24"/>
        </w:rPr>
        <w:t>。但含银废液和滤渣因有氰化物存在</w:t>
      </w:r>
      <w:r w:rsidR="00CD1AD1">
        <w:rPr>
          <w:rFonts w:hAnsi="宋体" w:hint="eastAsia"/>
          <w:bCs/>
          <w:sz w:val="24"/>
        </w:rPr>
        <w:t>，</w:t>
      </w:r>
      <w:r w:rsidR="00690D60" w:rsidRPr="00690D60">
        <w:rPr>
          <w:rFonts w:hAnsi="宋体" w:hint="eastAsia"/>
          <w:bCs/>
          <w:sz w:val="24"/>
        </w:rPr>
        <w:t>属</w:t>
      </w:r>
      <w:r w:rsidR="00CD1AD1">
        <w:rPr>
          <w:rFonts w:hAnsi="宋体" w:hint="eastAsia"/>
          <w:bCs/>
          <w:sz w:val="24"/>
        </w:rPr>
        <w:t>于</w:t>
      </w:r>
      <w:r w:rsidR="00690D60" w:rsidRPr="00690D60">
        <w:rPr>
          <w:rFonts w:hAnsi="宋体" w:hint="eastAsia"/>
          <w:bCs/>
          <w:sz w:val="24"/>
        </w:rPr>
        <w:t>危险废物</w:t>
      </w:r>
      <w:r w:rsidR="00CD1AD1">
        <w:rPr>
          <w:rFonts w:hAnsi="宋体" w:hint="eastAsia"/>
          <w:bCs/>
          <w:sz w:val="24"/>
        </w:rPr>
        <w:t>，</w:t>
      </w:r>
      <w:r w:rsidR="00690D60" w:rsidRPr="00690D60">
        <w:rPr>
          <w:rFonts w:hAnsi="宋体" w:hint="eastAsia"/>
          <w:bCs/>
          <w:sz w:val="24"/>
        </w:rPr>
        <w:t>其危废编号是</w:t>
      </w:r>
      <w:r w:rsidR="00690D60" w:rsidRPr="00690D60">
        <w:rPr>
          <w:rFonts w:hAnsi="宋体"/>
          <w:bCs/>
          <w:sz w:val="24"/>
        </w:rPr>
        <w:t>HW33</w:t>
      </w:r>
      <w:r w:rsidR="00690D60" w:rsidRPr="00690D60">
        <w:rPr>
          <w:rFonts w:hAnsi="宋体" w:hint="eastAsia"/>
          <w:bCs/>
          <w:sz w:val="24"/>
        </w:rPr>
        <w:t>。</w:t>
      </w:r>
    </w:p>
    <w:p w14:paraId="445706D8" w14:textId="77777777" w:rsidR="00DF3E72" w:rsidRPr="00F85298" w:rsidRDefault="002E2E6F" w:rsidP="006624AE">
      <w:pPr>
        <w:adjustRightInd w:val="0"/>
        <w:snapToGrid w:val="0"/>
        <w:spacing w:beforeLines="50" w:before="156" w:afterLines="50" w:after="156" w:line="480" w:lineRule="atLeast"/>
        <w:ind w:firstLine="573"/>
        <w:rPr>
          <w:rFonts w:hAnsi="宋体"/>
          <w:bCs/>
          <w:sz w:val="24"/>
        </w:rPr>
      </w:pPr>
      <w:r w:rsidRPr="002E2E6F">
        <w:rPr>
          <w:rFonts w:hAnsi="宋体" w:hint="eastAsia"/>
          <w:b/>
          <w:bCs/>
          <w:sz w:val="24"/>
        </w:rPr>
        <w:t>环境风险</w:t>
      </w:r>
      <w:r w:rsidRPr="00091E71">
        <w:rPr>
          <w:rFonts w:hAnsi="宋体" w:hint="eastAsia"/>
          <w:b/>
          <w:bCs/>
          <w:sz w:val="24"/>
        </w:rPr>
        <w:t>，</w:t>
      </w:r>
      <w:r w:rsidR="00DF3E72">
        <w:rPr>
          <w:rFonts w:hAnsi="宋体" w:hint="eastAsia"/>
          <w:bCs/>
          <w:sz w:val="24"/>
        </w:rPr>
        <w:t>电镀厂区存在着化学品泄漏的风险，应设置事故池，应对突发风险</w:t>
      </w:r>
      <w:r w:rsidR="00DF3E72">
        <w:rPr>
          <w:rFonts w:hAnsi="宋体" w:hint="eastAsia"/>
          <w:bCs/>
          <w:sz w:val="24"/>
        </w:rPr>
        <w:lastRenderedPageBreak/>
        <w:t>事故。</w:t>
      </w:r>
    </w:p>
    <w:p w14:paraId="59AE72BF" w14:textId="77777777" w:rsidR="00CC0810" w:rsidRPr="00A64264" w:rsidRDefault="00CC0810" w:rsidP="00CC0810">
      <w:pPr>
        <w:pStyle w:val="3"/>
        <w:spacing w:before="156" w:after="62"/>
      </w:pPr>
      <w:bookmarkStart w:id="55" w:name="_Toc449323591"/>
      <w:bookmarkStart w:id="56" w:name="_Toc454524760"/>
      <w:r>
        <w:rPr>
          <w:rFonts w:hint="eastAsia"/>
        </w:rPr>
        <w:t>农药应用</w:t>
      </w:r>
      <w:bookmarkEnd w:id="55"/>
      <w:bookmarkEnd w:id="56"/>
    </w:p>
    <w:p w14:paraId="1474E0E8" w14:textId="77777777" w:rsidR="0073657D" w:rsidRDefault="0073657D" w:rsidP="006624AE">
      <w:pPr>
        <w:adjustRightInd w:val="0"/>
        <w:snapToGrid w:val="0"/>
        <w:spacing w:beforeLines="50" w:before="156" w:afterLines="50" w:after="156" w:line="360" w:lineRule="auto"/>
        <w:ind w:firstLineChars="200" w:firstLine="480"/>
        <w:rPr>
          <w:rFonts w:hAnsi="宋体"/>
          <w:bCs/>
          <w:sz w:val="24"/>
        </w:rPr>
      </w:pPr>
      <w:r>
        <w:rPr>
          <w:rFonts w:hAnsi="宋体" w:hint="eastAsia"/>
          <w:bCs/>
          <w:sz w:val="24"/>
        </w:rPr>
        <w:t>PFOS</w:t>
      </w:r>
      <w:r>
        <w:rPr>
          <w:rFonts w:hAnsi="宋体" w:hint="eastAsia"/>
          <w:bCs/>
          <w:sz w:val="24"/>
        </w:rPr>
        <w:t>在中国作为杀虫剂主要应用于红火蚁防治，这也是本项目示范范围。</w:t>
      </w:r>
    </w:p>
    <w:p w14:paraId="011BF4CE" w14:textId="77777777" w:rsidR="00585B2A" w:rsidRDefault="00585B2A" w:rsidP="006624AE">
      <w:pPr>
        <w:adjustRightInd w:val="0"/>
        <w:snapToGrid w:val="0"/>
        <w:spacing w:beforeLines="50" w:before="156" w:afterLines="50" w:after="156" w:line="360" w:lineRule="auto"/>
        <w:ind w:firstLineChars="200" w:firstLine="480"/>
        <w:rPr>
          <w:rFonts w:hAnsi="宋体"/>
          <w:bCs/>
          <w:sz w:val="24"/>
        </w:rPr>
      </w:pPr>
      <w:r>
        <w:rPr>
          <w:rFonts w:hAnsi="宋体" w:hint="eastAsia"/>
          <w:bCs/>
          <w:sz w:val="24"/>
        </w:rPr>
        <w:t>在红火蚁预防灭治药物中，有且只有氟虫胺属于</w:t>
      </w:r>
      <w:r>
        <w:rPr>
          <w:sz w:val="24"/>
        </w:rPr>
        <w:t>PFOS</w:t>
      </w:r>
      <w:r>
        <w:rPr>
          <w:rFonts w:hint="eastAsia"/>
          <w:sz w:val="24"/>
        </w:rPr>
        <w:t>类物质</w:t>
      </w:r>
      <w:r>
        <w:rPr>
          <w:rFonts w:hAnsi="宋体" w:hint="eastAsia"/>
          <w:sz w:val="24"/>
        </w:rPr>
        <w:t>。</w:t>
      </w:r>
      <w:r>
        <w:rPr>
          <w:rFonts w:hAnsi="宋体" w:hint="eastAsia"/>
          <w:kern w:val="0"/>
          <w:sz w:val="24"/>
        </w:rPr>
        <w:t>氟虫胺的化学名称为</w:t>
      </w:r>
      <w:r>
        <w:rPr>
          <w:kern w:val="0"/>
          <w:sz w:val="24"/>
        </w:rPr>
        <w:t>N-</w:t>
      </w:r>
      <w:r>
        <w:rPr>
          <w:rFonts w:hAnsi="宋体" w:hint="eastAsia"/>
          <w:kern w:val="0"/>
          <w:sz w:val="24"/>
        </w:rPr>
        <w:t>乙基全氟辛基磺酰胺，是一种昆虫能量代谢抑制剂，它主要被配成饵剂用于蟑螂、白蚁、</w:t>
      </w:r>
      <w:r>
        <w:rPr>
          <w:rFonts w:ascii="宋体" w:hAnsi="宋体" w:cs="宋体" w:hint="eastAsia"/>
          <w:kern w:val="0"/>
          <w:sz w:val="24"/>
        </w:rPr>
        <w:t>红火蚁</w:t>
      </w:r>
      <w:r>
        <w:rPr>
          <w:rFonts w:hAnsi="宋体" w:hint="eastAsia"/>
          <w:kern w:val="0"/>
          <w:sz w:val="24"/>
        </w:rPr>
        <w:t>和蚂蚁的种群控制。</w:t>
      </w:r>
      <w:r>
        <w:rPr>
          <w:rFonts w:ascii="宋体" w:hAnsi="宋体" w:cs="宋体" w:hint="eastAsia"/>
          <w:kern w:val="0"/>
          <w:sz w:val="24"/>
        </w:rPr>
        <w:t>氟虫胺原药主要由全氟辛基磺酰氟、乙胺、盐酸和相</w:t>
      </w:r>
      <w:r>
        <w:rPr>
          <w:rFonts w:hAnsi="宋体" w:hint="eastAsia"/>
          <w:bCs/>
          <w:sz w:val="24"/>
        </w:rPr>
        <w:t>关溶剂反应合成。</w:t>
      </w:r>
    </w:p>
    <w:p w14:paraId="288B4573" w14:textId="77777777" w:rsidR="0073657D" w:rsidRDefault="00441819" w:rsidP="006624AE">
      <w:pPr>
        <w:adjustRightInd w:val="0"/>
        <w:snapToGrid w:val="0"/>
        <w:spacing w:beforeLines="50" w:before="156" w:afterLines="50" w:after="156" w:line="360" w:lineRule="auto"/>
        <w:ind w:firstLineChars="200" w:firstLine="480"/>
        <w:rPr>
          <w:rFonts w:hAnsi="宋体"/>
          <w:bCs/>
          <w:sz w:val="24"/>
        </w:rPr>
      </w:pPr>
      <w:r>
        <w:rPr>
          <w:rFonts w:hAnsi="宋体" w:hint="eastAsia"/>
          <w:bCs/>
          <w:sz w:val="24"/>
        </w:rPr>
        <w:t>由于氟虫胺（</w:t>
      </w:r>
      <w:r>
        <w:rPr>
          <w:rFonts w:hAnsi="宋体" w:hint="eastAsia"/>
          <w:bCs/>
          <w:sz w:val="24"/>
        </w:rPr>
        <w:t>PFOS</w:t>
      </w:r>
      <w:r>
        <w:rPr>
          <w:rFonts w:hAnsi="宋体" w:hint="eastAsia"/>
          <w:bCs/>
          <w:sz w:val="24"/>
        </w:rPr>
        <w:t>类物质）价格低廉、效果优良，在红火蚁的预防和灭治药物中有着广泛应用，</w:t>
      </w:r>
      <w:r w:rsidR="0073657D">
        <w:rPr>
          <w:rFonts w:hAnsi="宋体" w:hint="eastAsia"/>
          <w:sz w:val="24"/>
        </w:rPr>
        <w:t>使用含</w:t>
      </w:r>
      <w:r w:rsidR="0073657D">
        <w:rPr>
          <w:rFonts w:hAnsi="宋体" w:hint="eastAsia"/>
          <w:bCs/>
          <w:sz w:val="24"/>
        </w:rPr>
        <w:t>氟虫胺的饵剂会对环境和</w:t>
      </w:r>
      <w:r w:rsidR="0073657D" w:rsidRPr="00F0703C">
        <w:rPr>
          <w:rFonts w:hAnsi="宋体" w:hint="eastAsia"/>
          <w:b/>
          <w:bCs/>
          <w:sz w:val="24"/>
        </w:rPr>
        <w:t>人群健康</w:t>
      </w:r>
      <w:r w:rsidR="0073657D">
        <w:rPr>
          <w:rFonts w:hAnsi="宋体" w:hint="eastAsia"/>
          <w:bCs/>
          <w:sz w:val="24"/>
        </w:rPr>
        <w:t>持久性污染、生物累积性</w:t>
      </w:r>
      <w:r w:rsidR="0073657D" w:rsidRPr="00C85352">
        <w:rPr>
          <w:rFonts w:hAnsi="宋体" w:hint="eastAsia"/>
          <w:bCs/>
          <w:spacing w:val="-4"/>
          <w:sz w:val="24"/>
        </w:rPr>
        <w:t>和毒性等较为严重的负面影响。</w:t>
      </w:r>
      <w:r w:rsidRPr="00C85352">
        <w:rPr>
          <w:rFonts w:hAnsi="宋体" w:hint="eastAsia"/>
          <w:bCs/>
          <w:spacing w:val="-4"/>
          <w:sz w:val="24"/>
        </w:rPr>
        <w:t>同时，在农药施用过程中，由于操作不当可能产生农药中毒的风险；此外，废弃农药属于</w:t>
      </w:r>
      <w:r w:rsidRPr="00C85352">
        <w:rPr>
          <w:rFonts w:hAnsi="宋体" w:hint="eastAsia"/>
          <w:b/>
          <w:bCs/>
          <w:spacing w:val="-4"/>
          <w:sz w:val="24"/>
        </w:rPr>
        <w:t>危险废物</w:t>
      </w:r>
      <w:r w:rsidRPr="00C85352">
        <w:rPr>
          <w:rFonts w:hAnsi="宋体" w:hint="eastAsia"/>
          <w:bCs/>
          <w:spacing w:val="-4"/>
          <w:sz w:val="24"/>
        </w:rPr>
        <w:t>，如未安全处置会对水体、土壤产生污染。</w:t>
      </w:r>
    </w:p>
    <w:p w14:paraId="0B7ADB1B" w14:textId="77777777" w:rsidR="00CC0810" w:rsidRPr="00A64264" w:rsidRDefault="00CC0810" w:rsidP="00CC0810">
      <w:pPr>
        <w:pStyle w:val="3"/>
        <w:spacing w:before="156" w:after="62"/>
      </w:pPr>
      <w:bookmarkStart w:id="57" w:name="_Toc449323592"/>
      <w:bookmarkStart w:id="58" w:name="_Toc454524761"/>
      <w:r>
        <w:rPr>
          <w:rFonts w:hint="eastAsia"/>
        </w:rPr>
        <w:t>消防应用</w:t>
      </w:r>
      <w:bookmarkEnd w:id="57"/>
      <w:bookmarkEnd w:id="58"/>
    </w:p>
    <w:p w14:paraId="03345047" w14:textId="77777777" w:rsidR="009F7CE7" w:rsidRDefault="00CC0810" w:rsidP="006624AE">
      <w:pPr>
        <w:adjustRightInd w:val="0"/>
        <w:snapToGrid w:val="0"/>
        <w:spacing w:beforeLines="50" w:before="156" w:afterLines="50" w:after="156" w:line="360" w:lineRule="auto"/>
        <w:ind w:firstLine="570"/>
        <w:rPr>
          <w:kern w:val="0"/>
          <w:sz w:val="24"/>
        </w:rPr>
      </w:pPr>
      <w:r>
        <w:rPr>
          <w:kern w:val="0"/>
          <w:sz w:val="24"/>
        </w:rPr>
        <w:t>PFOS</w:t>
      </w:r>
      <w:r>
        <w:rPr>
          <w:rFonts w:hint="eastAsia"/>
          <w:kern w:val="0"/>
          <w:sz w:val="24"/>
        </w:rPr>
        <w:t>由于其良好的热稳定性和化学稳定性及相容性，在消防行业的应用主要是用作成膜型泡沫灭火剂（</w:t>
      </w:r>
      <w:r>
        <w:rPr>
          <w:rFonts w:hint="eastAsia"/>
          <w:kern w:val="0"/>
          <w:sz w:val="24"/>
        </w:rPr>
        <w:t>AFFF</w:t>
      </w:r>
      <w:r>
        <w:rPr>
          <w:rFonts w:hint="eastAsia"/>
          <w:kern w:val="0"/>
          <w:sz w:val="24"/>
        </w:rPr>
        <w:t>），用于降低</w:t>
      </w:r>
      <w:r w:rsidR="00AB3231">
        <w:rPr>
          <w:rFonts w:hint="eastAsia"/>
          <w:kern w:val="0"/>
          <w:sz w:val="24"/>
        </w:rPr>
        <w:t>灭火泡沫的表面张力、提高灭火泡沫的流动性以及泡沫的疏油能力。但</w:t>
      </w:r>
      <w:r>
        <w:rPr>
          <w:rFonts w:hint="eastAsia"/>
          <w:kern w:val="0"/>
          <w:sz w:val="24"/>
        </w:rPr>
        <w:t>PFOS</w:t>
      </w:r>
      <w:r>
        <w:rPr>
          <w:rFonts w:hint="eastAsia"/>
          <w:kern w:val="0"/>
          <w:sz w:val="24"/>
        </w:rPr>
        <w:t>成分随着泡沫灭火剂的使用残存在自然环境中，可能通过消防用水流入地表水体或地下水体，从而对水环境产生持续性污染。</w:t>
      </w:r>
    </w:p>
    <w:p w14:paraId="08F85BC3" w14:textId="77777777" w:rsidR="00AB3231" w:rsidRDefault="00AB3231" w:rsidP="006624AE">
      <w:pPr>
        <w:adjustRightInd w:val="0"/>
        <w:snapToGrid w:val="0"/>
        <w:spacing w:beforeLines="50" w:before="156" w:afterLines="50" w:after="156" w:line="360" w:lineRule="auto"/>
        <w:ind w:firstLine="570"/>
        <w:rPr>
          <w:kern w:val="0"/>
          <w:sz w:val="24"/>
        </w:rPr>
      </w:pPr>
      <w:r>
        <w:rPr>
          <w:rFonts w:hint="eastAsia"/>
          <w:kern w:val="0"/>
          <w:sz w:val="24"/>
        </w:rPr>
        <w:t>此外，作废的含</w:t>
      </w:r>
      <w:r w:rsidR="000132C2" w:rsidRPr="00375483">
        <w:rPr>
          <w:kern w:val="0"/>
          <w:sz w:val="24"/>
        </w:rPr>
        <w:t>PFOS</w:t>
      </w:r>
      <w:r>
        <w:rPr>
          <w:rFonts w:hint="eastAsia"/>
          <w:kern w:val="0"/>
          <w:sz w:val="24"/>
        </w:rPr>
        <w:t>灭火剂作为有害物质进入自然环境中，既浪费了自然资源，又增加污染物排放，并容易造成二次污染。因此，</w:t>
      </w:r>
      <w:r w:rsidRPr="00C85352">
        <w:rPr>
          <w:kern w:val="0"/>
          <w:sz w:val="24"/>
        </w:rPr>
        <w:t>提出消防控灾领域的环保措施</w:t>
      </w:r>
      <w:r w:rsidRPr="00C85352">
        <w:rPr>
          <w:rFonts w:hint="eastAsia"/>
          <w:kern w:val="0"/>
          <w:sz w:val="24"/>
        </w:rPr>
        <w:t>：</w:t>
      </w:r>
      <w:r w:rsidRPr="00C85352">
        <w:rPr>
          <w:kern w:val="0"/>
          <w:sz w:val="24"/>
        </w:rPr>
        <w:t>保证、开辟、节约消防水源</w:t>
      </w:r>
      <w:r w:rsidRPr="00C85352">
        <w:rPr>
          <w:rFonts w:hint="eastAsia"/>
          <w:kern w:val="0"/>
          <w:sz w:val="24"/>
        </w:rPr>
        <w:t>；</w:t>
      </w:r>
      <w:r w:rsidRPr="00C85352">
        <w:rPr>
          <w:kern w:val="0"/>
          <w:sz w:val="24"/>
        </w:rPr>
        <w:t>采用高新消防技术装备、做好保养</w:t>
      </w:r>
      <w:r w:rsidRPr="00C85352">
        <w:rPr>
          <w:rFonts w:hint="eastAsia"/>
          <w:kern w:val="0"/>
          <w:sz w:val="24"/>
        </w:rPr>
        <w:t>；</w:t>
      </w:r>
      <w:r w:rsidRPr="00C85352">
        <w:rPr>
          <w:kern w:val="0"/>
          <w:sz w:val="24"/>
        </w:rPr>
        <w:t>采用新型的灭火剂及灭火系统</w:t>
      </w:r>
      <w:r w:rsidRPr="00C85352">
        <w:rPr>
          <w:rFonts w:hint="eastAsia"/>
          <w:kern w:val="0"/>
          <w:sz w:val="24"/>
        </w:rPr>
        <w:t>；</w:t>
      </w:r>
      <w:r w:rsidRPr="00C85352">
        <w:rPr>
          <w:kern w:val="0"/>
          <w:sz w:val="24"/>
        </w:rPr>
        <w:t>加强现场的防污染措施</w:t>
      </w:r>
      <w:r w:rsidRPr="00C85352">
        <w:rPr>
          <w:rFonts w:hint="eastAsia"/>
          <w:kern w:val="0"/>
          <w:sz w:val="24"/>
        </w:rPr>
        <w:t>；</w:t>
      </w:r>
      <w:r w:rsidRPr="00C85352">
        <w:rPr>
          <w:kern w:val="0"/>
          <w:sz w:val="24"/>
        </w:rPr>
        <w:t>建立完善的消防控灾领域的环保体系。</w:t>
      </w:r>
    </w:p>
    <w:p w14:paraId="3AE4FB9C" w14:textId="77777777" w:rsidR="009F7CE7" w:rsidRDefault="009F7CE7" w:rsidP="006624AE">
      <w:pPr>
        <w:adjustRightInd w:val="0"/>
        <w:snapToGrid w:val="0"/>
        <w:spacing w:beforeLines="50" w:before="156" w:afterLines="50" w:after="156" w:line="360" w:lineRule="auto"/>
        <w:ind w:firstLine="570"/>
        <w:rPr>
          <w:kern w:val="0"/>
          <w:sz w:val="24"/>
        </w:rPr>
      </w:pPr>
    </w:p>
    <w:p w14:paraId="7D955E96" w14:textId="77777777" w:rsidR="00375483" w:rsidRPr="00375483" w:rsidRDefault="00375483" w:rsidP="006624AE">
      <w:pPr>
        <w:adjustRightInd w:val="0"/>
        <w:snapToGrid w:val="0"/>
        <w:spacing w:beforeLines="50" w:before="156" w:afterLines="50" w:after="156" w:line="360" w:lineRule="auto"/>
        <w:ind w:firstLine="570"/>
        <w:rPr>
          <w:kern w:val="0"/>
          <w:sz w:val="24"/>
        </w:rPr>
      </w:pPr>
    </w:p>
    <w:p w14:paraId="665AA317" w14:textId="77777777" w:rsidR="00CC0810" w:rsidRDefault="00CC0810" w:rsidP="006624AE">
      <w:pPr>
        <w:adjustRightInd w:val="0"/>
        <w:snapToGrid w:val="0"/>
        <w:spacing w:beforeLines="50" w:before="156" w:afterLines="50" w:after="156" w:line="360" w:lineRule="auto"/>
        <w:ind w:firstLine="570"/>
        <w:rPr>
          <w:rFonts w:hAnsi="宋体"/>
          <w:kern w:val="0"/>
          <w:sz w:val="24"/>
        </w:rPr>
        <w:sectPr w:rsidR="00CC0810" w:rsidSect="006A58EC">
          <w:pgSz w:w="11906" w:h="16838"/>
          <w:pgMar w:top="1440" w:right="1286" w:bottom="1440" w:left="1797" w:header="851" w:footer="992" w:gutter="0"/>
          <w:cols w:space="425"/>
          <w:docGrid w:type="lines" w:linePitch="312"/>
        </w:sectPr>
      </w:pPr>
    </w:p>
    <w:p w14:paraId="3E2F9A46" w14:textId="77777777" w:rsidR="00CC0810" w:rsidRDefault="00CC0810" w:rsidP="00CC0810">
      <w:pPr>
        <w:pStyle w:val="1"/>
        <w:spacing w:before="312" w:after="312"/>
      </w:pPr>
      <w:bookmarkStart w:id="59" w:name="_Toc454524762"/>
      <w:r>
        <w:rPr>
          <w:rFonts w:hint="eastAsia"/>
        </w:rPr>
        <w:lastRenderedPageBreak/>
        <w:t>法律法规</w:t>
      </w:r>
      <w:r w:rsidR="00413F00">
        <w:rPr>
          <w:rFonts w:hint="eastAsia"/>
        </w:rPr>
        <w:t>政策</w:t>
      </w:r>
      <w:bookmarkEnd w:id="59"/>
    </w:p>
    <w:p w14:paraId="433E3F01" w14:textId="77777777" w:rsidR="00CC0810" w:rsidRPr="004622E6" w:rsidRDefault="00CC0810" w:rsidP="006624AE">
      <w:pPr>
        <w:spacing w:beforeLines="50" w:before="156" w:afterLines="50" w:after="156" w:line="360" w:lineRule="auto"/>
        <w:ind w:firstLineChars="200" w:firstLine="480"/>
        <w:rPr>
          <w:sz w:val="24"/>
        </w:rPr>
      </w:pPr>
      <w:r w:rsidRPr="004622E6">
        <w:rPr>
          <w:rFonts w:hint="eastAsia"/>
          <w:sz w:val="24"/>
        </w:rPr>
        <w:t>本项目内容涉及</w:t>
      </w:r>
      <w:r w:rsidRPr="004622E6">
        <w:rPr>
          <w:rFonts w:hint="eastAsia"/>
          <w:sz w:val="24"/>
        </w:rPr>
        <w:t>PFOS</w:t>
      </w:r>
      <w:r w:rsidRPr="004622E6">
        <w:rPr>
          <w:rFonts w:hint="eastAsia"/>
          <w:sz w:val="24"/>
        </w:rPr>
        <w:t>的生产，杀虫剂、电镀和消防等</w:t>
      </w:r>
      <w:r w:rsidRPr="004622E6">
        <w:rPr>
          <w:rFonts w:hint="eastAsia"/>
          <w:sz w:val="24"/>
        </w:rPr>
        <w:t>3</w:t>
      </w:r>
      <w:r w:rsidRPr="004622E6">
        <w:rPr>
          <w:rFonts w:hint="eastAsia"/>
          <w:sz w:val="24"/>
        </w:rPr>
        <w:t>个应用行业</w:t>
      </w:r>
      <w:r w:rsidR="000B534A">
        <w:rPr>
          <w:rFonts w:hint="eastAsia"/>
          <w:sz w:val="24"/>
        </w:rPr>
        <w:t>的项目活动</w:t>
      </w:r>
      <w:r w:rsidRPr="004622E6">
        <w:rPr>
          <w:rFonts w:hint="eastAsia"/>
          <w:sz w:val="24"/>
        </w:rPr>
        <w:t>，本项目活动的筛选以及实施需要同时满足世行安保政策和中国相关法律法规和管理政策要求。</w:t>
      </w:r>
    </w:p>
    <w:p w14:paraId="4603DF75" w14:textId="77777777" w:rsidR="00CC0810" w:rsidRDefault="00CC0810" w:rsidP="00CC0810">
      <w:pPr>
        <w:pStyle w:val="2"/>
        <w:spacing w:before="156" w:after="62"/>
      </w:pPr>
      <w:bookmarkStart w:id="60" w:name="_Toc441055673"/>
      <w:bookmarkStart w:id="61" w:name="_Toc454524763"/>
      <w:r>
        <w:rPr>
          <w:rFonts w:hint="eastAsia"/>
        </w:rPr>
        <w:t>世行安保政策</w:t>
      </w:r>
      <w:bookmarkEnd w:id="60"/>
      <w:bookmarkEnd w:id="61"/>
    </w:p>
    <w:p w14:paraId="1DA05A08" w14:textId="77777777" w:rsidR="00CC0810" w:rsidRDefault="00CC0810" w:rsidP="00CC0810">
      <w:pPr>
        <w:pStyle w:val="10"/>
        <w:spacing w:line="360" w:lineRule="auto"/>
        <w:ind w:firstLine="480"/>
        <w:rPr>
          <w:sz w:val="24"/>
        </w:rPr>
      </w:pPr>
      <w:r w:rsidRPr="00CA3CC2">
        <w:rPr>
          <w:rFonts w:hint="eastAsia"/>
          <w:sz w:val="24"/>
        </w:rPr>
        <w:t>根据上述</w:t>
      </w:r>
      <w:r>
        <w:rPr>
          <w:rFonts w:hint="eastAsia"/>
          <w:sz w:val="24"/>
        </w:rPr>
        <w:t>第</w:t>
      </w:r>
      <w:r>
        <w:rPr>
          <w:rFonts w:hint="eastAsia"/>
          <w:sz w:val="24"/>
        </w:rPr>
        <w:t>2</w:t>
      </w:r>
      <w:r>
        <w:rPr>
          <w:rFonts w:hint="eastAsia"/>
          <w:sz w:val="24"/>
        </w:rPr>
        <w:t>章项目活动描述，本项目触及世行安保</w:t>
      </w:r>
      <w:r w:rsidRPr="00CA3CC2">
        <w:rPr>
          <w:rFonts w:hint="eastAsia"/>
          <w:sz w:val="24"/>
        </w:rPr>
        <w:t>政策</w:t>
      </w:r>
      <w:r w:rsidRPr="00CA3CC2">
        <w:rPr>
          <w:sz w:val="24"/>
        </w:rPr>
        <w:t>OP4.01</w:t>
      </w:r>
      <w:r w:rsidR="000B534A">
        <w:rPr>
          <w:rFonts w:hint="eastAsia"/>
          <w:sz w:val="24"/>
        </w:rPr>
        <w:t>《</w:t>
      </w:r>
      <w:r w:rsidRPr="00CA3CC2">
        <w:rPr>
          <w:rFonts w:hAnsi="宋体"/>
          <w:sz w:val="24"/>
        </w:rPr>
        <w:t>环境评价</w:t>
      </w:r>
      <w:r w:rsidR="000B534A">
        <w:rPr>
          <w:rFonts w:hAnsi="宋体" w:hint="eastAsia"/>
          <w:sz w:val="24"/>
        </w:rPr>
        <w:t>》</w:t>
      </w:r>
      <w:r w:rsidRPr="00CA3CC2">
        <w:rPr>
          <w:rFonts w:hAnsi="宋体" w:hint="eastAsia"/>
          <w:sz w:val="24"/>
        </w:rPr>
        <w:t>、</w:t>
      </w:r>
      <w:r w:rsidRPr="00CA3CC2">
        <w:rPr>
          <w:sz w:val="24"/>
        </w:rPr>
        <w:t>OP4.09</w:t>
      </w:r>
      <w:r w:rsidR="000B534A">
        <w:rPr>
          <w:rFonts w:hint="eastAsia"/>
          <w:sz w:val="24"/>
        </w:rPr>
        <w:t>《</w:t>
      </w:r>
      <w:r w:rsidRPr="00CA3CC2">
        <w:rPr>
          <w:rFonts w:hAnsi="宋体"/>
          <w:sz w:val="24"/>
        </w:rPr>
        <w:t>病虫害管理</w:t>
      </w:r>
      <w:r w:rsidR="000B534A">
        <w:rPr>
          <w:rFonts w:hAnsi="宋体" w:hint="eastAsia"/>
          <w:sz w:val="24"/>
        </w:rPr>
        <w:t>》</w:t>
      </w:r>
      <w:r w:rsidRPr="00CA3CC2">
        <w:rPr>
          <w:rFonts w:hAnsi="宋体" w:hint="eastAsia"/>
          <w:sz w:val="24"/>
        </w:rPr>
        <w:t>和</w:t>
      </w:r>
      <w:r w:rsidRPr="00CA3CC2">
        <w:rPr>
          <w:sz w:val="24"/>
        </w:rPr>
        <w:t>BP17.50</w:t>
      </w:r>
      <w:r w:rsidR="000B534A">
        <w:rPr>
          <w:rFonts w:hint="eastAsia"/>
          <w:sz w:val="24"/>
        </w:rPr>
        <w:t>《</w:t>
      </w:r>
      <w:r w:rsidRPr="00CA3CC2">
        <w:rPr>
          <w:rFonts w:hint="eastAsia"/>
          <w:sz w:val="24"/>
        </w:rPr>
        <w:t>信息公开</w:t>
      </w:r>
      <w:r w:rsidR="000B534A">
        <w:rPr>
          <w:rFonts w:hint="eastAsia"/>
          <w:sz w:val="24"/>
        </w:rPr>
        <w:t>》</w:t>
      </w:r>
      <w:r w:rsidRPr="00CA3CC2">
        <w:rPr>
          <w:rFonts w:hint="eastAsia"/>
          <w:sz w:val="24"/>
        </w:rPr>
        <w:t>，此外本项目触及</w:t>
      </w:r>
      <w:r w:rsidRPr="00CA3CC2">
        <w:rPr>
          <w:rFonts w:hint="eastAsia"/>
          <w:sz w:val="24"/>
        </w:rPr>
        <w:t>OP4.1</w:t>
      </w:r>
      <w:r>
        <w:rPr>
          <w:rFonts w:hint="eastAsia"/>
          <w:sz w:val="24"/>
        </w:rPr>
        <w:t>2</w:t>
      </w:r>
      <w:r w:rsidR="000B534A">
        <w:rPr>
          <w:rFonts w:hint="eastAsia"/>
          <w:sz w:val="24"/>
        </w:rPr>
        <w:t>《</w:t>
      </w:r>
      <w:r>
        <w:rPr>
          <w:rFonts w:hint="eastAsia"/>
          <w:sz w:val="24"/>
        </w:rPr>
        <w:t>非自愿移民</w:t>
      </w:r>
      <w:r w:rsidR="000B534A">
        <w:rPr>
          <w:rFonts w:hint="eastAsia"/>
          <w:sz w:val="24"/>
        </w:rPr>
        <w:t>》</w:t>
      </w:r>
      <w:r>
        <w:rPr>
          <w:rFonts w:hint="eastAsia"/>
          <w:sz w:val="24"/>
        </w:rPr>
        <w:t>政策，其政策框架详见《社会管理政策框架》报告。</w:t>
      </w:r>
    </w:p>
    <w:p w14:paraId="2BAAA62C" w14:textId="77777777" w:rsidR="00CC0810" w:rsidRDefault="00CC0810" w:rsidP="00CC0810">
      <w:pPr>
        <w:pStyle w:val="10"/>
        <w:spacing w:line="360" w:lineRule="auto"/>
        <w:ind w:firstLine="480"/>
        <w:rPr>
          <w:sz w:val="24"/>
        </w:rPr>
      </w:pPr>
      <w:r>
        <w:rPr>
          <w:rFonts w:hint="eastAsia"/>
          <w:sz w:val="24"/>
        </w:rPr>
        <w:t>本项目在实施期将全面适用</w:t>
      </w:r>
      <w:r>
        <w:rPr>
          <w:rFonts w:hint="eastAsia"/>
          <w:sz w:val="24"/>
        </w:rPr>
        <w:t>OP4.01</w:t>
      </w:r>
      <w:r>
        <w:rPr>
          <w:rFonts w:hint="eastAsia"/>
          <w:sz w:val="24"/>
        </w:rPr>
        <w:t>《环境评价》政策，贷款资金资助的项目活动的筛选、项目环境影响评价的等级确定，环境影响分析的工作范围和相关要求，信息公开和公众参与的相关要求，以及环境管理计划的准备和实施的相关要求均应满足</w:t>
      </w:r>
      <w:r>
        <w:rPr>
          <w:rFonts w:hint="eastAsia"/>
          <w:sz w:val="24"/>
        </w:rPr>
        <w:t>OP4.01</w:t>
      </w:r>
      <w:r>
        <w:rPr>
          <w:rFonts w:hint="eastAsia"/>
          <w:sz w:val="24"/>
        </w:rPr>
        <w:t>《环境评价》的要求。</w:t>
      </w:r>
    </w:p>
    <w:p w14:paraId="4CB5A17A" w14:textId="77777777" w:rsidR="00CC0810" w:rsidRDefault="00CC0810" w:rsidP="00CC0810">
      <w:pPr>
        <w:pStyle w:val="10"/>
        <w:spacing w:line="360" w:lineRule="auto"/>
        <w:ind w:firstLine="480"/>
        <w:rPr>
          <w:sz w:val="24"/>
        </w:rPr>
      </w:pPr>
      <w:r>
        <w:rPr>
          <w:rFonts w:hint="eastAsia"/>
          <w:sz w:val="24"/>
        </w:rPr>
        <w:t>本项目活动涉及杀虫剂的使用和替代，需要根据</w:t>
      </w:r>
      <w:r w:rsidRPr="00791213">
        <w:rPr>
          <w:sz w:val="24"/>
        </w:rPr>
        <w:t>OP4.09</w:t>
      </w:r>
      <w:r>
        <w:rPr>
          <w:rFonts w:hint="eastAsia"/>
          <w:sz w:val="24"/>
        </w:rPr>
        <w:t>《</w:t>
      </w:r>
      <w:r w:rsidRPr="00791213">
        <w:rPr>
          <w:rFonts w:hAnsi="宋体"/>
          <w:sz w:val="24"/>
        </w:rPr>
        <w:t>病虫害管理</w:t>
      </w:r>
      <w:r>
        <w:rPr>
          <w:rFonts w:hAnsi="宋体" w:hint="eastAsia"/>
          <w:sz w:val="24"/>
        </w:rPr>
        <w:t>》的要求</w:t>
      </w:r>
      <w:r w:rsidRPr="00CA3CC2">
        <w:rPr>
          <w:rFonts w:hint="eastAsia"/>
          <w:sz w:val="24"/>
        </w:rPr>
        <w:t>编制一份独立的《病虫害管理计划》在确保在项目实施过程中得以实施。</w:t>
      </w:r>
    </w:p>
    <w:p w14:paraId="6F00A7B3" w14:textId="77777777" w:rsidR="00CC0810" w:rsidRDefault="00CC0810" w:rsidP="00CC0810">
      <w:pPr>
        <w:pStyle w:val="10"/>
        <w:spacing w:line="360" w:lineRule="auto"/>
        <w:ind w:firstLine="480"/>
        <w:rPr>
          <w:sz w:val="24"/>
        </w:rPr>
      </w:pPr>
      <w:r w:rsidRPr="00CA3CC2">
        <w:rPr>
          <w:rFonts w:hint="eastAsia"/>
          <w:sz w:val="24"/>
        </w:rPr>
        <w:t>此外，本项目也将全面适用</w:t>
      </w:r>
      <w:r w:rsidRPr="00791213">
        <w:rPr>
          <w:sz w:val="24"/>
        </w:rPr>
        <w:t>BP17.50</w:t>
      </w:r>
      <w:r>
        <w:rPr>
          <w:rFonts w:hint="eastAsia"/>
          <w:sz w:val="24"/>
        </w:rPr>
        <w:t>《</w:t>
      </w:r>
      <w:r w:rsidRPr="00CA3CC2">
        <w:rPr>
          <w:sz w:val="24"/>
        </w:rPr>
        <w:t>信息公开</w:t>
      </w:r>
      <w:r w:rsidRPr="00CA3CC2">
        <w:rPr>
          <w:rFonts w:hint="eastAsia"/>
          <w:sz w:val="24"/>
        </w:rPr>
        <w:t>》的相关要求，</w:t>
      </w:r>
      <w:r w:rsidRPr="00CA3CC2">
        <w:rPr>
          <w:sz w:val="24"/>
        </w:rPr>
        <w:t>本项目</w:t>
      </w:r>
      <w:r w:rsidRPr="00CA3CC2">
        <w:rPr>
          <w:rFonts w:hint="eastAsia"/>
          <w:sz w:val="24"/>
        </w:rPr>
        <w:t>应至少</w:t>
      </w:r>
      <w:r w:rsidRPr="00CA3CC2">
        <w:rPr>
          <w:sz w:val="24"/>
        </w:rPr>
        <w:t>开展</w:t>
      </w:r>
      <w:r w:rsidRPr="00791213">
        <w:rPr>
          <w:sz w:val="24"/>
        </w:rPr>
        <w:t>2</w:t>
      </w:r>
      <w:r w:rsidRPr="00CA3CC2">
        <w:rPr>
          <w:sz w:val="24"/>
        </w:rPr>
        <w:t>轮的信息公开和公众参与工作</w:t>
      </w:r>
      <w:r>
        <w:rPr>
          <w:rFonts w:hint="eastAsia"/>
          <w:sz w:val="24"/>
        </w:rPr>
        <w:t>。</w:t>
      </w:r>
    </w:p>
    <w:p w14:paraId="072E6AD4" w14:textId="77777777" w:rsidR="00D94F3B" w:rsidRPr="00CA3CC2" w:rsidRDefault="00417979" w:rsidP="00417979">
      <w:pPr>
        <w:pStyle w:val="10"/>
        <w:spacing w:line="360" w:lineRule="auto"/>
        <w:ind w:firstLine="480"/>
        <w:rPr>
          <w:sz w:val="24"/>
        </w:rPr>
      </w:pPr>
      <w:r>
        <w:rPr>
          <w:rFonts w:hint="eastAsia"/>
          <w:sz w:val="24"/>
        </w:rPr>
        <w:t>本项目还适用于</w:t>
      </w:r>
      <w:r w:rsidR="000B534A">
        <w:rPr>
          <w:rFonts w:hint="eastAsia"/>
          <w:sz w:val="24"/>
        </w:rPr>
        <w:t>《环境、健康与安全通用指南》</w:t>
      </w:r>
      <w:r>
        <w:rPr>
          <w:rFonts w:hint="eastAsia"/>
          <w:sz w:val="24"/>
        </w:rPr>
        <w:t>、</w:t>
      </w:r>
      <w:r w:rsidR="000B534A">
        <w:rPr>
          <w:rFonts w:hint="eastAsia"/>
          <w:sz w:val="24"/>
        </w:rPr>
        <w:t>《</w:t>
      </w:r>
      <w:r w:rsidR="00C20EC8">
        <w:rPr>
          <w:rFonts w:hint="eastAsia"/>
          <w:sz w:val="24"/>
        </w:rPr>
        <w:t>半导体和其他电子产品制造业环境、健康和安全指南</w:t>
      </w:r>
      <w:r w:rsidR="000B534A">
        <w:rPr>
          <w:rFonts w:hint="eastAsia"/>
          <w:sz w:val="24"/>
        </w:rPr>
        <w:t>》</w:t>
      </w:r>
      <w:r>
        <w:rPr>
          <w:rFonts w:hint="eastAsia"/>
          <w:sz w:val="24"/>
        </w:rPr>
        <w:t>和《</w:t>
      </w:r>
      <w:r w:rsidR="00C74613">
        <w:rPr>
          <w:rFonts w:hint="eastAsia"/>
          <w:sz w:val="24"/>
        </w:rPr>
        <w:t>农药制造</w:t>
      </w:r>
      <w:r w:rsidR="00D94F3B">
        <w:rPr>
          <w:rFonts w:hint="eastAsia"/>
          <w:sz w:val="24"/>
        </w:rPr>
        <w:t>、配剂和包装业环境、健康与安全指南</w:t>
      </w:r>
      <w:r w:rsidR="000B534A">
        <w:rPr>
          <w:rFonts w:hint="eastAsia"/>
          <w:sz w:val="24"/>
        </w:rPr>
        <w:t>》</w:t>
      </w:r>
      <w:r>
        <w:rPr>
          <w:rFonts w:hint="eastAsia"/>
          <w:sz w:val="24"/>
        </w:rPr>
        <w:t>。</w:t>
      </w:r>
    </w:p>
    <w:p w14:paraId="1AC4F09A" w14:textId="77777777" w:rsidR="00CC0810" w:rsidRDefault="00CC0810" w:rsidP="00CC0810">
      <w:pPr>
        <w:pStyle w:val="2"/>
        <w:spacing w:before="156" w:after="62"/>
      </w:pPr>
      <w:bookmarkStart w:id="62" w:name="_Toc441055674"/>
      <w:bookmarkStart w:id="63" w:name="_Toc454524764"/>
      <w:r>
        <w:rPr>
          <w:rFonts w:hint="eastAsia"/>
        </w:rPr>
        <w:t>适用法律法规</w:t>
      </w:r>
      <w:bookmarkEnd w:id="62"/>
      <w:bookmarkEnd w:id="63"/>
    </w:p>
    <w:p w14:paraId="104F1685" w14:textId="77777777" w:rsidR="00CC0810" w:rsidRPr="004622E6" w:rsidRDefault="00D26B19" w:rsidP="006624AE">
      <w:pPr>
        <w:pStyle w:val="10"/>
        <w:spacing w:beforeLines="50" w:before="156" w:afterLines="50" w:after="156" w:line="360" w:lineRule="auto"/>
        <w:ind w:firstLine="480"/>
        <w:rPr>
          <w:sz w:val="24"/>
        </w:rPr>
      </w:pPr>
      <w:r w:rsidRPr="00D26B19">
        <w:rPr>
          <w:rFonts w:hint="eastAsia"/>
          <w:sz w:val="24"/>
        </w:rPr>
        <w:t>本项目</w:t>
      </w:r>
      <w:r w:rsidR="00CC0810" w:rsidRPr="00D26B19">
        <w:rPr>
          <w:rFonts w:hint="eastAsia"/>
          <w:sz w:val="24"/>
        </w:rPr>
        <w:t>是我国履行《斯德哥尔摩公约》</w:t>
      </w:r>
      <w:r w:rsidRPr="00D26B19">
        <w:rPr>
          <w:rFonts w:hint="eastAsia"/>
          <w:sz w:val="24"/>
        </w:rPr>
        <w:t>的重要活动</w:t>
      </w:r>
      <w:r w:rsidR="00CC0810" w:rsidRPr="00D26B19">
        <w:rPr>
          <w:rFonts w:hint="eastAsia"/>
          <w:sz w:val="24"/>
        </w:rPr>
        <w:t>，我国现行的关于持久性有机污染物的相关法律法规适用于</w:t>
      </w:r>
      <w:r w:rsidR="00CC0810" w:rsidRPr="00D26B19">
        <w:rPr>
          <w:rFonts w:hint="eastAsia"/>
          <w:sz w:val="24"/>
        </w:rPr>
        <w:t>PFOS</w:t>
      </w:r>
      <w:r w:rsidR="00CC0810" w:rsidRPr="00D26B19">
        <w:rPr>
          <w:rFonts w:hint="eastAsia"/>
          <w:sz w:val="24"/>
        </w:rPr>
        <w:t>的生产和应用，此</w:t>
      </w:r>
      <w:r w:rsidR="00CC0810">
        <w:rPr>
          <w:rFonts w:hint="eastAsia"/>
          <w:sz w:val="24"/>
        </w:rPr>
        <w:t>外，为进一步加强有毒有害化学品的管理，我国已经建立一系列关于含</w:t>
      </w:r>
      <w:r w:rsidR="00CC0810">
        <w:rPr>
          <w:rFonts w:hint="eastAsia"/>
          <w:sz w:val="24"/>
        </w:rPr>
        <w:t>PFOS</w:t>
      </w:r>
      <w:r w:rsidR="00CC0810">
        <w:rPr>
          <w:rFonts w:hint="eastAsia"/>
          <w:sz w:val="24"/>
        </w:rPr>
        <w:t>的化学品管理政策</w:t>
      </w:r>
      <w:r w:rsidR="009848A6">
        <w:rPr>
          <w:rFonts w:hint="eastAsia"/>
          <w:sz w:val="24"/>
        </w:rPr>
        <w:t>、杀虫剂管理政策</w:t>
      </w:r>
      <w:r w:rsidR="00CC0810">
        <w:rPr>
          <w:rFonts w:hint="eastAsia"/>
          <w:sz w:val="24"/>
        </w:rPr>
        <w:t>，相应的产业政策</w:t>
      </w:r>
      <w:r w:rsidR="009848A6">
        <w:rPr>
          <w:rFonts w:hint="eastAsia"/>
          <w:sz w:val="24"/>
        </w:rPr>
        <w:t>和法规标准</w:t>
      </w:r>
      <w:r w:rsidR="00CC0810">
        <w:rPr>
          <w:rFonts w:hint="eastAsia"/>
          <w:sz w:val="24"/>
        </w:rPr>
        <w:t>。</w:t>
      </w:r>
    </w:p>
    <w:p w14:paraId="451FA63C" w14:textId="77777777" w:rsidR="00CC0810" w:rsidRPr="00C7076E" w:rsidRDefault="00CC0810" w:rsidP="00CC0810">
      <w:pPr>
        <w:pStyle w:val="3"/>
        <w:spacing w:before="156" w:after="62"/>
      </w:pPr>
      <w:bookmarkStart w:id="64" w:name="_Toc441055677"/>
      <w:bookmarkStart w:id="65" w:name="_Toc449323597"/>
      <w:bookmarkStart w:id="66" w:name="_Toc454524765"/>
      <w:r w:rsidRPr="00C7076E">
        <w:rPr>
          <w:rFonts w:hint="eastAsia"/>
        </w:rPr>
        <w:t>持久性有机污染物管理</w:t>
      </w:r>
      <w:r>
        <w:rPr>
          <w:rFonts w:hint="eastAsia"/>
        </w:rPr>
        <w:t>相关</w:t>
      </w:r>
      <w:r w:rsidRPr="00C7076E">
        <w:rPr>
          <w:rFonts w:hint="eastAsia"/>
        </w:rPr>
        <w:t>法律法规</w:t>
      </w:r>
      <w:bookmarkEnd w:id="64"/>
      <w:bookmarkEnd w:id="65"/>
      <w:bookmarkEnd w:id="66"/>
    </w:p>
    <w:p w14:paraId="6A39354B" w14:textId="77777777" w:rsidR="00CC0810" w:rsidRDefault="00CC0810" w:rsidP="006624AE">
      <w:pPr>
        <w:spacing w:beforeLines="50" w:before="156" w:afterLines="50" w:after="156" w:line="360" w:lineRule="auto"/>
        <w:ind w:firstLine="480"/>
        <w:rPr>
          <w:rFonts w:hAnsi="宋体"/>
          <w:kern w:val="0"/>
          <w:sz w:val="24"/>
        </w:rPr>
      </w:pPr>
      <w:r>
        <w:rPr>
          <w:rFonts w:hAnsi="宋体" w:hint="eastAsia"/>
          <w:kern w:val="0"/>
          <w:sz w:val="24"/>
        </w:rPr>
        <w:t>从宏观层次而言，作为一类有害化学品及污染物，无论公约提出受控的</w:t>
      </w:r>
      <w:r>
        <w:rPr>
          <w:rFonts w:hAnsi="宋体" w:hint="eastAsia"/>
          <w:kern w:val="0"/>
          <w:sz w:val="24"/>
        </w:rPr>
        <w:t>POPs</w:t>
      </w:r>
      <w:r>
        <w:rPr>
          <w:rFonts w:hAnsi="宋体" w:hint="eastAsia"/>
          <w:kern w:val="0"/>
          <w:sz w:val="24"/>
        </w:rPr>
        <w:t>属于何种物质类别及应用、管理领域，其环境污染与危害控制，均适用于中国现行的一些综合或通用性法律法规，</w:t>
      </w:r>
      <w:r w:rsidRPr="00417979">
        <w:rPr>
          <w:rFonts w:hAnsi="宋体" w:hint="eastAsia"/>
          <w:kern w:val="0"/>
          <w:sz w:val="24"/>
        </w:rPr>
        <w:t>现将有关法律法规适用条款归纳如下表</w:t>
      </w:r>
      <w:r w:rsidRPr="00417979">
        <w:rPr>
          <w:rFonts w:hAnsi="宋体" w:hint="eastAsia"/>
          <w:kern w:val="0"/>
          <w:sz w:val="24"/>
        </w:rPr>
        <w:t>4-1</w:t>
      </w:r>
      <w:r>
        <w:rPr>
          <w:rFonts w:hAnsi="宋体" w:hint="eastAsia"/>
          <w:kern w:val="0"/>
          <w:sz w:val="24"/>
        </w:rPr>
        <w:t>。</w:t>
      </w:r>
    </w:p>
    <w:p w14:paraId="2FBE74DC" w14:textId="77777777" w:rsidR="00CC0810" w:rsidRDefault="00CC0810" w:rsidP="006624AE">
      <w:pPr>
        <w:spacing w:beforeLines="50" w:before="156" w:afterLines="50" w:after="156" w:line="360" w:lineRule="auto"/>
        <w:ind w:firstLine="480"/>
        <w:rPr>
          <w:rFonts w:hAnsi="宋体"/>
          <w:kern w:val="0"/>
          <w:sz w:val="24"/>
        </w:rPr>
        <w:sectPr w:rsidR="00CC0810" w:rsidSect="006A58EC">
          <w:pgSz w:w="11906" w:h="16838"/>
          <w:pgMar w:top="1440" w:right="1286" w:bottom="1440" w:left="1797" w:header="851" w:footer="992" w:gutter="0"/>
          <w:cols w:space="425"/>
          <w:docGrid w:type="lines" w:linePitch="312"/>
        </w:sectPr>
      </w:pPr>
    </w:p>
    <w:p w14:paraId="3895E401" w14:textId="77777777" w:rsidR="00CC0810" w:rsidRPr="00E86D3F" w:rsidRDefault="00CC0810" w:rsidP="006624AE">
      <w:pPr>
        <w:spacing w:beforeLines="50" w:before="156" w:afterLines="50" w:after="156" w:line="360" w:lineRule="auto"/>
        <w:ind w:firstLine="480"/>
        <w:jc w:val="center"/>
        <w:rPr>
          <w:rFonts w:hAnsi="宋体"/>
          <w:kern w:val="0"/>
          <w:sz w:val="24"/>
        </w:rPr>
      </w:pPr>
      <w:r>
        <w:rPr>
          <w:rFonts w:hAnsi="宋体" w:hint="eastAsia"/>
          <w:kern w:val="0"/>
          <w:sz w:val="24"/>
        </w:rPr>
        <w:lastRenderedPageBreak/>
        <w:t>表</w:t>
      </w:r>
      <w:r>
        <w:rPr>
          <w:rFonts w:hAnsi="宋体" w:hint="eastAsia"/>
          <w:kern w:val="0"/>
          <w:sz w:val="24"/>
        </w:rPr>
        <w:t>4-1</w:t>
      </w:r>
      <w:r>
        <w:rPr>
          <w:rFonts w:hAnsi="宋体" w:hint="eastAsia"/>
          <w:kern w:val="0"/>
          <w:sz w:val="24"/>
        </w:rPr>
        <w:tab/>
      </w:r>
      <w:r>
        <w:rPr>
          <w:rFonts w:hAnsi="宋体" w:hint="eastAsia"/>
          <w:kern w:val="0"/>
          <w:sz w:val="24"/>
        </w:rPr>
        <w:t>持久性有机污染物管理有关法律法规</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118"/>
        <w:gridCol w:w="10239"/>
      </w:tblGrid>
      <w:tr w:rsidR="00CC0810" w:rsidRPr="00381F61" w14:paraId="679C0571" w14:textId="77777777" w:rsidTr="006A58EC">
        <w:trPr>
          <w:tblHeader/>
        </w:trPr>
        <w:tc>
          <w:tcPr>
            <w:tcW w:w="288" w:type="pct"/>
            <w:shd w:val="clear" w:color="auto" w:fill="D9D9D9"/>
          </w:tcPr>
          <w:p w14:paraId="6958CA29" w14:textId="77777777" w:rsidR="00CC0810" w:rsidRPr="006005B0" w:rsidRDefault="00CC0810" w:rsidP="006A58EC">
            <w:pPr>
              <w:adjustRightInd w:val="0"/>
              <w:snapToGrid w:val="0"/>
              <w:jc w:val="center"/>
              <w:rPr>
                <w:rFonts w:ascii="Calibri" w:hAnsi="宋体"/>
                <w:b/>
                <w:kern w:val="0"/>
                <w:sz w:val="24"/>
              </w:rPr>
            </w:pPr>
            <w:r w:rsidRPr="006005B0">
              <w:rPr>
                <w:rFonts w:ascii="Calibri" w:hAnsi="宋体"/>
                <w:b/>
                <w:kern w:val="0"/>
                <w:sz w:val="24"/>
              </w:rPr>
              <w:t>管理范畴</w:t>
            </w:r>
          </w:p>
        </w:tc>
        <w:tc>
          <w:tcPr>
            <w:tcW w:w="1100" w:type="pct"/>
            <w:shd w:val="clear" w:color="auto" w:fill="D9D9D9"/>
          </w:tcPr>
          <w:p w14:paraId="0E5071E5" w14:textId="77777777" w:rsidR="00CC0810" w:rsidRPr="006005B0" w:rsidRDefault="00CC0810" w:rsidP="006A58EC">
            <w:pPr>
              <w:adjustRightInd w:val="0"/>
              <w:snapToGrid w:val="0"/>
              <w:jc w:val="center"/>
              <w:rPr>
                <w:rFonts w:ascii="Calibri" w:hAnsi="宋体"/>
                <w:b/>
                <w:kern w:val="0"/>
                <w:sz w:val="24"/>
              </w:rPr>
            </w:pPr>
            <w:r w:rsidRPr="006005B0">
              <w:rPr>
                <w:rFonts w:ascii="Calibri" w:hAnsi="宋体"/>
                <w:b/>
                <w:kern w:val="0"/>
                <w:sz w:val="24"/>
              </w:rPr>
              <w:t>法规名称</w:t>
            </w:r>
            <w:r>
              <w:rPr>
                <w:rFonts w:ascii="Calibri" w:hAnsi="宋体" w:hint="eastAsia"/>
                <w:b/>
                <w:kern w:val="0"/>
                <w:sz w:val="24"/>
              </w:rPr>
              <w:t>（施行日期）</w:t>
            </w:r>
          </w:p>
        </w:tc>
        <w:tc>
          <w:tcPr>
            <w:tcW w:w="3612" w:type="pct"/>
            <w:shd w:val="clear" w:color="auto" w:fill="D9D9D9"/>
          </w:tcPr>
          <w:p w14:paraId="3F2E205A" w14:textId="77777777" w:rsidR="00CC0810" w:rsidRPr="006005B0" w:rsidRDefault="00CC0810" w:rsidP="006A58EC">
            <w:pPr>
              <w:adjustRightInd w:val="0"/>
              <w:snapToGrid w:val="0"/>
              <w:jc w:val="center"/>
              <w:rPr>
                <w:rFonts w:ascii="Calibri" w:hAnsi="宋体"/>
                <w:b/>
                <w:kern w:val="0"/>
                <w:sz w:val="24"/>
              </w:rPr>
            </w:pPr>
            <w:r w:rsidRPr="006005B0">
              <w:rPr>
                <w:rFonts w:ascii="Calibri" w:hAnsi="宋体"/>
                <w:b/>
                <w:kern w:val="0"/>
                <w:sz w:val="24"/>
              </w:rPr>
              <w:t>适用内容</w:t>
            </w:r>
          </w:p>
        </w:tc>
      </w:tr>
      <w:tr w:rsidR="00CC0810" w:rsidRPr="00381F61" w14:paraId="3F28E00C" w14:textId="77777777" w:rsidTr="006A58EC">
        <w:tc>
          <w:tcPr>
            <w:tcW w:w="288" w:type="pct"/>
          </w:tcPr>
          <w:p w14:paraId="6789BDB4" w14:textId="77777777" w:rsidR="00CC0810" w:rsidRPr="00381F61" w:rsidRDefault="00CC0810" w:rsidP="006A58EC">
            <w:pPr>
              <w:adjustRightInd w:val="0"/>
              <w:snapToGrid w:val="0"/>
              <w:rPr>
                <w:rFonts w:ascii="Calibri" w:hAnsi="宋体"/>
                <w:kern w:val="0"/>
              </w:rPr>
            </w:pPr>
            <w:r w:rsidRPr="00381F61">
              <w:rPr>
                <w:rFonts w:ascii="Calibri" w:hAnsi="宋体"/>
                <w:kern w:val="0"/>
              </w:rPr>
              <w:t>经济产业</w:t>
            </w:r>
          </w:p>
        </w:tc>
        <w:tc>
          <w:tcPr>
            <w:tcW w:w="1100" w:type="pct"/>
          </w:tcPr>
          <w:p w14:paraId="2A3F93AF" w14:textId="77777777" w:rsidR="00CC0810" w:rsidRPr="00381F61" w:rsidRDefault="00CC0810" w:rsidP="006A58EC">
            <w:pPr>
              <w:adjustRightInd w:val="0"/>
              <w:snapToGrid w:val="0"/>
              <w:rPr>
                <w:rFonts w:ascii="Calibri" w:hAnsi="宋体"/>
                <w:kern w:val="0"/>
              </w:rPr>
            </w:pPr>
            <w:r w:rsidRPr="00381F61">
              <w:rPr>
                <w:rFonts w:ascii="Calibri" w:hAnsi="宋体" w:hint="eastAsia"/>
                <w:kern w:val="0"/>
              </w:rPr>
              <w:t>《</w:t>
            </w:r>
            <w:r w:rsidRPr="00381F61">
              <w:rPr>
                <w:rFonts w:ascii="Calibri" w:hAnsi="宋体"/>
                <w:kern w:val="0"/>
              </w:rPr>
              <w:t>中华人民共和国循环经济促进法</w:t>
            </w:r>
            <w:r w:rsidRPr="00381F61">
              <w:rPr>
                <w:rFonts w:ascii="Calibri" w:hAnsi="宋体" w:hint="eastAsia"/>
                <w:kern w:val="0"/>
              </w:rPr>
              <w:t>》（</w:t>
            </w:r>
            <w:r w:rsidRPr="00381F61">
              <w:rPr>
                <w:rFonts w:ascii="Calibri" w:hAnsi="宋体" w:hint="eastAsia"/>
                <w:kern w:val="0"/>
              </w:rPr>
              <w:t>2009</w:t>
            </w:r>
            <w:r w:rsidRPr="00381F61">
              <w:rPr>
                <w:rFonts w:ascii="Calibri" w:hAnsi="宋体" w:hint="eastAsia"/>
                <w:kern w:val="0"/>
              </w:rPr>
              <w:t>年</w:t>
            </w:r>
            <w:r w:rsidRPr="00381F61">
              <w:rPr>
                <w:rFonts w:ascii="Calibri" w:hAnsi="宋体" w:hint="eastAsia"/>
                <w:kern w:val="0"/>
              </w:rPr>
              <w:t>1</w:t>
            </w:r>
            <w:r w:rsidRPr="00381F61">
              <w:rPr>
                <w:rFonts w:ascii="Calibri" w:hAnsi="宋体" w:hint="eastAsia"/>
                <w:kern w:val="0"/>
              </w:rPr>
              <w:t>月施行）</w:t>
            </w:r>
          </w:p>
        </w:tc>
        <w:tc>
          <w:tcPr>
            <w:tcW w:w="3612" w:type="pct"/>
          </w:tcPr>
          <w:p w14:paraId="64116CA0" w14:textId="77777777" w:rsidR="00CC0810" w:rsidRDefault="00CC0810" w:rsidP="006A58EC">
            <w:pPr>
              <w:adjustRightInd w:val="0"/>
              <w:snapToGrid w:val="0"/>
              <w:rPr>
                <w:rFonts w:ascii="Calibri" w:hAnsi="宋体"/>
                <w:kern w:val="0"/>
              </w:rPr>
            </w:pPr>
            <w:r w:rsidRPr="00381F61">
              <w:rPr>
                <w:rFonts w:ascii="Calibri" w:hAnsi="宋体"/>
                <w:kern w:val="0"/>
              </w:rPr>
              <w:t>含</w:t>
            </w:r>
            <w:r>
              <w:rPr>
                <w:rFonts w:ascii="Calibri" w:hAnsi="宋体" w:hint="eastAsia"/>
                <w:kern w:val="0"/>
              </w:rPr>
              <w:t>PFOS</w:t>
            </w:r>
            <w:r w:rsidRPr="00381F61">
              <w:rPr>
                <w:rFonts w:ascii="Calibri" w:hAnsi="宋体"/>
                <w:kern w:val="0"/>
              </w:rPr>
              <w:t>在内的相关化工产业结构调整及其生产</w:t>
            </w:r>
            <w:r w:rsidRPr="00381F61">
              <w:rPr>
                <w:rFonts w:ascii="Calibri" w:hAnsi="宋体" w:hint="eastAsia"/>
                <w:kern w:val="0"/>
              </w:rPr>
              <w:t>、</w:t>
            </w:r>
            <w:r w:rsidRPr="00381F61">
              <w:rPr>
                <w:rFonts w:ascii="Calibri" w:hAnsi="宋体"/>
                <w:kern w:val="0"/>
              </w:rPr>
              <w:t>使用</w:t>
            </w:r>
            <w:r w:rsidRPr="00381F61">
              <w:rPr>
                <w:rFonts w:ascii="Calibri" w:hAnsi="宋体" w:hint="eastAsia"/>
                <w:kern w:val="0"/>
              </w:rPr>
              <w:t>、</w:t>
            </w:r>
            <w:r w:rsidRPr="00381F61">
              <w:rPr>
                <w:rFonts w:ascii="Calibri" w:hAnsi="宋体"/>
                <w:kern w:val="0"/>
              </w:rPr>
              <w:t>循环利用及废弃过程的污染防控</w:t>
            </w:r>
            <w:r>
              <w:rPr>
                <w:rFonts w:ascii="Calibri" w:hAnsi="宋体" w:hint="eastAsia"/>
                <w:kern w:val="0"/>
              </w:rPr>
              <w:t>。</w:t>
            </w:r>
          </w:p>
          <w:p w14:paraId="0B811DFB" w14:textId="77777777" w:rsidR="00CC0810" w:rsidRDefault="00CC0810" w:rsidP="00356A6B">
            <w:pPr>
              <w:numPr>
                <w:ilvl w:val="0"/>
                <w:numId w:val="6"/>
              </w:numPr>
              <w:adjustRightInd w:val="0"/>
              <w:snapToGrid w:val="0"/>
              <w:rPr>
                <w:rFonts w:ascii="Calibri" w:hAnsi="宋体"/>
                <w:kern w:val="0"/>
              </w:rPr>
            </w:pPr>
            <w:r>
              <w:rPr>
                <w:rFonts w:ascii="Calibri" w:hAnsi="宋体" w:hint="eastAsia"/>
                <w:kern w:val="0"/>
              </w:rPr>
              <w:t>有毒有害物质生产和使用淘汰；</w:t>
            </w:r>
          </w:p>
          <w:p w14:paraId="7367D037" w14:textId="77777777" w:rsidR="00CC0810" w:rsidRDefault="00CC0810" w:rsidP="00356A6B">
            <w:pPr>
              <w:numPr>
                <w:ilvl w:val="0"/>
                <w:numId w:val="6"/>
              </w:numPr>
              <w:adjustRightInd w:val="0"/>
              <w:snapToGrid w:val="0"/>
              <w:rPr>
                <w:rFonts w:ascii="Calibri" w:hAnsi="宋体"/>
                <w:kern w:val="0"/>
              </w:rPr>
            </w:pPr>
            <w:r>
              <w:rPr>
                <w:rFonts w:ascii="Calibri" w:hAnsi="宋体" w:hint="eastAsia"/>
                <w:kern w:val="0"/>
              </w:rPr>
              <w:t>有害废物环境无害化处置；</w:t>
            </w:r>
          </w:p>
          <w:p w14:paraId="70ABCA5C" w14:textId="77777777" w:rsidR="00CC0810" w:rsidRDefault="00CC0810" w:rsidP="00356A6B">
            <w:pPr>
              <w:numPr>
                <w:ilvl w:val="0"/>
                <w:numId w:val="6"/>
              </w:numPr>
              <w:adjustRightInd w:val="0"/>
              <w:snapToGrid w:val="0"/>
              <w:rPr>
                <w:rFonts w:ascii="Calibri" w:hAnsi="宋体"/>
                <w:kern w:val="0"/>
              </w:rPr>
            </w:pPr>
            <w:r>
              <w:rPr>
                <w:rFonts w:ascii="Calibri" w:hAnsi="宋体" w:hint="eastAsia"/>
                <w:kern w:val="0"/>
              </w:rPr>
              <w:t>有害化学品淘汰及环境友好替代相关鼓励措施；</w:t>
            </w:r>
          </w:p>
          <w:p w14:paraId="097F1958" w14:textId="77777777" w:rsidR="00CC0810" w:rsidRDefault="00CC0810" w:rsidP="00356A6B">
            <w:pPr>
              <w:numPr>
                <w:ilvl w:val="0"/>
                <w:numId w:val="6"/>
              </w:numPr>
              <w:adjustRightInd w:val="0"/>
              <w:snapToGrid w:val="0"/>
              <w:rPr>
                <w:rFonts w:ascii="Calibri" w:hAnsi="宋体"/>
                <w:kern w:val="0"/>
              </w:rPr>
            </w:pPr>
            <w:r>
              <w:rPr>
                <w:rFonts w:ascii="Calibri" w:hAnsi="宋体" w:hint="eastAsia"/>
                <w:kern w:val="0"/>
              </w:rPr>
              <w:t>淘汰类产品相关企业和政府责任；</w:t>
            </w:r>
          </w:p>
          <w:p w14:paraId="6BFC0A6D" w14:textId="77777777" w:rsidR="00CC0810" w:rsidRPr="00E86D3F" w:rsidRDefault="00CC0810" w:rsidP="00356A6B">
            <w:pPr>
              <w:numPr>
                <w:ilvl w:val="0"/>
                <w:numId w:val="6"/>
              </w:numPr>
              <w:adjustRightInd w:val="0"/>
              <w:snapToGrid w:val="0"/>
              <w:rPr>
                <w:rFonts w:ascii="Calibri" w:hAnsi="宋体"/>
                <w:kern w:val="0"/>
              </w:rPr>
            </w:pPr>
            <w:r>
              <w:rPr>
                <w:rFonts w:ascii="Calibri" w:hAnsi="宋体" w:hint="eastAsia"/>
                <w:kern w:val="0"/>
              </w:rPr>
              <w:t>循环经济执法相关政府监管职责。</w:t>
            </w:r>
          </w:p>
        </w:tc>
      </w:tr>
      <w:tr w:rsidR="00CC0810" w:rsidRPr="00381F61" w14:paraId="4D3AD630" w14:textId="77777777" w:rsidTr="006A58EC">
        <w:tc>
          <w:tcPr>
            <w:tcW w:w="288" w:type="pct"/>
            <w:vMerge w:val="restart"/>
          </w:tcPr>
          <w:p w14:paraId="1E280E4B" w14:textId="77777777" w:rsidR="00CC0810" w:rsidRPr="00381F61" w:rsidRDefault="00CC0810" w:rsidP="006A58EC">
            <w:pPr>
              <w:adjustRightInd w:val="0"/>
              <w:snapToGrid w:val="0"/>
              <w:rPr>
                <w:rFonts w:ascii="Calibri" w:hAnsi="宋体"/>
                <w:kern w:val="0"/>
              </w:rPr>
            </w:pPr>
            <w:r w:rsidRPr="00381F61">
              <w:rPr>
                <w:rFonts w:ascii="Calibri" w:hAnsi="宋体"/>
                <w:kern w:val="0"/>
              </w:rPr>
              <w:t>环境保护</w:t>
            </w:r>
          </w:p>
        </w:tc>
        <w:tc>
          <w:tcPr>
            <w:tcW w:w="1100" w:type="pct"/>
          </w:tcPr>
          <w:p w14:paraId="01B9163C" w14:textId="77777777" w:rsidR="00CC0810" w:rsidRPr="00AA7567" w:rsidRDefault="00CC0810" w:rsidP="006A58EC">
            <w:pPr>
              <w:adjustRightInd w:val="0"/>
              <w:snapToGrid w:val="0"/>
              <w:rPr>
                <w:rFonts w:ascii="Calibri" w:hAnsi="宋体"/>
                <w:kern w:val="0"/>
              </w:rPr>
            </w:pPr>
            <w:r w:rsidRPr="00AA7567">
              <w:rPr>
                <w:rFonts w:ascii="Calibri" w:hAnsi="Calibri"/>
                <w:noProof/>
              </w:rPr>
              <w:t>《中华人民共和国环境保护法》（</w:t>
            </w:r>
            <w:r w:rsidRPr="00AA7567">
              <w:rPr>
                <w:rFonts w:ascii="Calibri" w:hAnsi="Calibri" w:hint="eastAsia"/>
                <w:noProof/>
              </w:rPr>
              <w:t>2014</w:t>
            </w:r>
            <w:r w:rsidRPr="00AA7567">
              <w:rPr>
                <w:rFonts w:ascii="Calibri" w:hAnsi="Calibri"/>
                <w:noProof/>
              </w:rPr>
              <w:t>年</w:t>
            </w:r>
            <w:r w:rsidRPr="00AA7567">
              <w:rPr>
                <w:rFonts w:ascii="Calibri" w:hAnsi="Calibri" w:hint="eastAsia"/>
                <w:noProof/>
              </w:rPr>
              <w:t>4</w:t>
            </w:r>
            <w:r w:rsidRPr="00AA7567">
              <w:rPr>
                <w:rFonts w:ascii="Calibri" w:hAnsi="Calibri"/>
                <w:noProof/>
              </w:rPr>
              <w:t>月</w:t>
            </w:r>
            <w:r w:rsidRPr="00AA7567">
              <w:rPr>
                <w:rFonts w:ascii="Calibri" w:hAnsi="Calibri"/>
                <w:noProof/>
              </w:rPr>
              <w:t>2</w:t>
            </w:r>
            <w:r w:rsidRPr="00AA7567">
              <w:rPr>
                <w:rFonts w:ascii="Calibri" w:hAnsi="Calibri" w:hint="eastAsia"/>
                <w:noProof/>
              </w:rPr>
              <w:t>4</w:t>
            </w:r>
            <w:r w:rsidRPr="00AA7567">
              <w:rPr>
                <w:rFonts w:ascii="Calibri" w:hAnsi="Calibri"/>
                <w:noProof/>
              </w:rPr>
              <w:t>日施行）</w:t>
            </w:r>
          </w:p>
        </w:tc>
        <w:tc>
          <w:tcPr>
            <w:tcW w:w="3612" w:type="pct"/>
          </w:tcPr>
          <w:p w14:paraId="3496BE1C" w14:textId="77777777" w:rsidR="00CC0810" w:rsidRDefault="00CC0810" w:rsidP="006A58EC">
            <w:pPr>
              <w:adjustRightInd w:val="0"/>
              <w:snapToGrid w:val="0"/>
              <w:rPr>
                <w:rFonts w:ascii="Calibri" w:hAnsi="宋体"/>
                <w:kern w:val="0"/>
              </w:rPr>
            </w:pPr>
            <w:r w:rsidRPr="00AA7567">
              <w:rPr>
                <w:rFonts w:ascii="Calibri" w:hAnsi="宋体"/>
                <w:kern w:val="0"/>
              </w:rPr>
              <w:t>含</w:t>
            </w:r>
            <w:r>
              <w:rPr>
                <w:rFonts w:ascii="Calibri" w:hAnsi="宋体" w:hint="eastAsia"/>
                <w:kern w:val="0"/>
              </w:rPr>
              <w:t>PFOS</w:t>
            </w:r>
            <w:r w:rsidRPr="00AA7567">
              <w:rPr>
                <w:rFonts w:ascii="Calibri" w:hAnsi="宋体"/>
                <w:kern w:val="0"/>
              </w:rPr>
              <w:t>在内</w:t>
            </w:r>
            <w:r w:rsidRPr="00AA7567">
              <w:rPr>
                <w:rFonts w:ascii="Calibri" w:hAnsi="宋体" w:hint="eastAsia"/>
                <w:kern w:val="0"/>
              </w:rPr>
              <w:t>的</w:t>
            </w:r>
            <w:r>
              <w:rPr>
                <w:rFonts w:ascii="Calibri" w:hAnsi="宋体" w:hint="eastAsia"/>
                <w:kern w:val="0"/>
              </w:rPr>
              <w:t>污染物管理法律要求，在污染物排放符合法定要求的基础上，进一步减少污染物排放。</w:t>
            </w:r>
          </w:p>
          <w:p w14:paraId="16080880" w14:textId="77777777" w:rsidR="00CC0810" w:rsidRPr="00AA7567" w:rsidRDefault="00CC0810" w:rsidP="006A58EC">
            <w:pPr>
              <w:adjustRightInd w:val="0"/>
              <w:snapToGrid w:val="0"/>
              <w:rPr>
                <w:rFonts w:ascii="Calibri" w:hAnsi="宋体"/>
                <w:kern w:val="0"/>
              </w:rPr>
            </w:pPr>
            <w:r>
              <w:rPr>
                <w:rFonts w:ascii="Calibri" w:hAnsi="宋体" w:hint="eastAsia"/>
                <w:kern w:val="0"/>
              </w:rPr>
              <w:t>第四十八条“</w:t>
            </w:r>
            <w:r w:rsidRPr="00E63952">
              <w:rPr>
                <w:rFonts w:ascii="Calibri" w:hAnsi="宋体" w:hint="eastAsia"/>
                <w:kern w:val="0"/>
              </w:rPr>
              <w:t>生产、储存、运输、销售、使用、处置化学物品和含有放射性物质的物品，应当遵守国家有关规定，防止污染环境。</w:t>
            </w:r>
            <w:r>
              <w:rPr>
                <w:rFonts w:ascii="Calibri" w:hAnsi="宋体" w:hint="eastAsia"/>
                <w:kern w:val="0"/>
              </w:rPr>
              <w:t>”</w:t>
            </w:r>
            <w:r>
              <w:rPr>
                <w:rFonts w:ascii="Calibri" w:hAnsi="宋体" w:hint="eastAsia"/>
                <w:kern w:val="0"/>
              </w:rPr>
              <w:t>PFOS</w:t>
            </w:r>
            <w:r>
              <w:rPr>
                <w:rFonts w:ascii="Calibri" w:hAnsi="宋体" w:hint="eastAsia"/>
                <w:kern w:val="0"/>
              </w:rPr>
              <w:t>作为显著污染环境并危害生态系统和人体健康的一类有毒污染物，属于有毒化学品或者污染物控制范畴。</w:t>
            </w:r>
          </w:p>
        </w:tc>
      </w:tr>
      <w:tr w:rsidR="00CC0810" w:rsidRPr="00381F61" w14:paraId="393FEAF2" w14:textId="77777777" w:rsidTr="006A58EC">
        <w:tc>
          <w:tcPr>
            <w:tcW w:w="288" w:type="pct"/>
            <w:vMerge/>
          </w:tcPr>
          <w:p w14:paraId="6537D869" w14:textId="77777777" w:rsidR="00CC0810" w:rsidRPr="00381F61" w:rsidRDefault="00CC0810" w:rsidP="006A58EC">
            <w:pPr>
              <w:adjustRightInd w:val="0"/>
              <w:snapToGrid w:val="0"/>
              <w:rPr>
                <w:rFonts w:ascii="Calibri" w:hAnsi="宋体"/>
                <w:kern w:val="0"/>
              </w:rPr>
            </w:pPr>
          </w:p>
        </w:tc>
        <w:tc>
          <w:tcPr>
            <w:tcW w:w="1100" w:type="pct"/>
          </w:tcPr>
          <w:p w14:paraId="2A762058" w14:textId="77777777" w:rsidR="00CC0810" w:rsidRPr="00381F61" w:rsidRDefault="00CC0810" w:rsidP="006A58EC">
            <w:pPr>
              <w:adjustRightInd w:val="0"/>
              <w:snapToGrid w:val="0"/>
              <w:rPr>
                <w:rFonts w:ascii="Calibri" w:hAnsi="宋体"/>
                <w:kern w:val="0"/>
              </w:rPr>
            </w:pPr>
            <w:r w:rsidRPr="00381F61">
              <w:rPr>
                <w:rFonts w:ascii="Calibri" w:hAnsi="Calibri" w:hint="eastAsia"/>
              </w:rPr>
              <w:t>《中国人民共和国清洁生产促进法》（</w:t>
            </w:r>
            <w:r w:rsidRPr="00381F61">
              <w:rPr>
                <w:rFonts w:ascii="Calibri" w:hAnsi="Calibri" w:hint="eastAsia"/>
              </w:rPr>
              <w:t>2012</w:t>
            </w:r>
            <w:r w:rsidRPr="00381F61">
              <w:rPr>
                <w:rFonts w:ascii="Calibri" w:hAnsi="Calibri" w:hint="eastAsia"/>
              </w:rPr>
              <w:t>年修订，</w:t>
            </w:r>
            <w:r w:rsidRPr="00381F61">
              <w:rPr>
                <w:rFonts w:ascii="Calibri" w:hAnsi="Calibri" w:hint="eastAsia"/>
              </w:rPr>
              <w:t>2012</w:t>
            </w:r>
            <w:r w:rsidRPr="00381F61">
              <w:rPr>
                <w:rFonts w:ascii="Calibri" w:hAnsi="Calibri" w:hint="eastAsia"/>
              </w:rPr>
              <w:t>年</w:t>
            </w:r>
            <w:r w:rsidRPr="00381F61">
              <w:rPr>
                <w:rFonts w:ascii="Calibri" w:hAnsi="Calibri" w:hint="eastAsia"/>
              </w:rPr>
              <w:t>7</w:t>
            </w:r>
            <w:r w:rsidRPr="00381F61">
              <w:rPr>
                <w:rFonts w:ascii="Calibri" w:hAnsi="Calibri" w:hint="eastAsia"/>
              </w:rPr>
              <w:t>月</w:t>
            </w:r>
            <w:r w:rsidRPr="00381F61">
              <w:rPr>
                <w:rFonts w:ascii="Calibri" w:hAnsi="Calibri" w:hint="eastAsia"/>
              </w:rPr>
              <w:t>1</w:t>
            </w:r>
            <w:r w:rsidRPr="00381F61">
              <w:rPr>
                <w:rFonts w:ascii="Calibri" w:hAnsi="Calibri" w:hint="eastAsia"/>
              </w:rPr>
              <w:t>日起施行）</w:t>
            </w:r>
          </w:p>
        </w:tc>
        <w:tc>
          <w:tcPr>
            <w:tcW w:w="3612" w:type="pct"/>
          </w:tcPr>
          <w:p w14:paraId="10C38E89" w14:textId="77777777" w:rsidR="00CC0810" w:rsidRPr="00772D14" w:rsidRDefault="00CC0810" w:rsidP="006A58EC">
            <w:pPr>
              <w:adjustRightInd w:val="0"/>
              <w:snapToGrid w:val="0"/>
            </w:pPr>
            <w:r>
              <w:t>从源头削减污染，减少或者避免生产、服务和产品使用过程中污染物的产生和排放，以减轻或者消除对人类健康和环境的危害</w:t>
            </w:r>
            <w:r>
              <w:rPr>
                <w:rFonts w:hint="eastAsia"/>
              </w:rPr>
              <w:t>。第十九条第一款“</w:t>
            </w:r>
            <w:r w:rsidRPr="00772D14">
              <w:t>企业在进行技术改造过程中，应当采取以下清洁生产措施</w:t>
            </w:r>
            <w:r w:rsidRPr="00772D14">
              <w:rPr>
                <w:rFonts w:hint="eastAsia"/>
              </w:rPr>
              <w:t>：</w:t>
            </w:r>
            <w:r w:rsidRPr="00772D14">
              <w:t>采用无毒、无害或者低毒、低害的原料，替代毒性大、危害严重的原料；</w:t>
            </w:r>
            <w:r>
              <w:rPr>
                <w:rFonts w:hint="eastAsia"/>
              </w:rPr>
              <w:t>”第二十七条“</w:t>
            </w:r>
            <w:r>
              <w:t>使用有毒、有害原料进行生产或者在生产中排放有毒、有害物质的</w:t>
            </w:r>
            <w:r>
              <w:rPr>
                <w:rFonts w:hint="eastAsia"/>
              </w:rPr>
              <w:t>，实行强制清洁审查审核。”</w:t>
            </w:r>
          </w:p>
        </w:tc>
      </w:tr>
      <w:tr w:rsidR="00CC0810" w:rsidRPr="00381F61" w14:paraId="1B7F0BC6" w14:textId="77777777" w:rsidTr="006A58EC">
        <w:tc>
          <w:tcPr>
            <w:tcW w:w="288" w:type="pct"/>
            <w:vMerge/>
          </w:tcPr>
          <w:p w14:paraId="64252333" w14:textId="77777777" w:rsidR="00CC0810" w:rsidRPr="00381F61" w:rsidRDefault="00CC0810" w:rsidP="006A58EC">
            <w:pPr>
              <w:adjustRightInd w:val="0"/>
              <w:snapToGrid w:val="0"/>
              <w:rPr>
                <w:rFonts w:ascii="Calibri" w:hAnsi="宋体"/>
                <w:kern w:val="0"/>
              </w:rPr>
            </w:pPr>
          </w:p>
        </w:tc>
        <w:tc>
          <w:tcPr>
            <w:tcW w:w="1100" w:type="pct"/>
          </w:tcPr>
          <w:p w14:paraId="7FC43AD5" w14:textId="77777777" w:rsidR="00CC0810" w:rsidRPr="00381F61" w:rsidRDefault="00CC0810" w:rsidP="006A58EC">
            <w:pPr>
              <w:adjustRightInd w:val="0"/>
              <w:snapToGrid w:val="0"/>
              <w:rPr>
                <w:rFonts w:ascii="Calibri" w:hAnsi="宋体"/>
                <w:kern w:val="0"/>
              </w:rPr>
            </w:pPr>
            <w:r w:rsidRPr="00381F61">
              <w:rPr>
                <w:rFonts w:ascii="Calibri" w:hAnsi="Calibri"/>
              </w:rPr>
              <w:t>《中华人民共和国环境影响评价法》</w:t>
            </w:r>
            <w:r w:rsidRPr="00381F61">
              <w:rPr>
                <w:rFonts w:ascii="Calibri" w:hAnsi="Calibri" w:hint="eastAsia"/>
              </w:rPr>
              <w:t>（</w:t>
            </w:r>
            <w:r w:rsidRPr="00381F61">
              <w:rPr>
                <w:rFonts w:ascii="Calibri" w:hAnsi="Calibri"/>
              </w:rPr>
              <w:t>2003</w:t>
            </w:r>
            <w:r w:rsidRPr="00381F61">
              <w:rPr>
                <w:rFonts w:ascii="Calibri" w:hAnsi="Calibri"/>
              </w:rPr>
              <w:t>年</w:t>
            </w:r>
            <w:r w:rsidRPr="00381F61">
              <w:rPr>
                <w:rFonts w:ascii="Calibri" w:hAnsi="Calibri"/>
              </w:rPr>
              <w:t>9</w:t>
            </w:r>
            <w:r w:rsidRPr="00381F61">
              <w:rPr>
                <w:rFonts w:ascii="Calibri" w:hAnsi="Calibri"/>
              </w:rPr>
              <w:t>月</w:t>
            </w:r>
            <w:r w:rsidRPr="00381F61">
              <w:rPr>
                <w:rFonts w:ascii="Calibri" w:hAnsi="Calibri"/>
              </w:rPr>
              <w:t>1</w:t>
            </w:r>
            <w:r w:rsidRPr="00381F61">
              <w:rPr>
                <w:rFonts w:ascii="Calibri" w:hAnsi="Calibri"/>
              </w:rPr>
              <w:t>日施行</w:t>
            </w:r>
            <w:r w:rsidRPr="00381F61">
              <w:rPr>
                <w:rFonts w:ascii="Calibri" w:hAnsi="Calibri" w:hint="eastAsia"/>
              </w:rPr>
              <w:t>）</w:t>
            </w:r>
          </w:p>
        </w:tc>
        <w:tc>
          <w:tcPr>
            <w:tcW w:w="3612" w:type="pct"/>
          </w:tcPr>
          <w:p w14:paraId="2611FF62" w14:textId="77777777" w:rsidR="00CC0810" w:rsidRPr="00381F61" w:rsidRDefault="00CC0810" w:rsidP="006A58EC">
            <w:pPr>
              <w:adjustRightInd w:val="0"/>
              <w:snapToGrid w:val="0"/>
              <w:rPr>
                <w:rFonts w:ascii="Calibri" w:hAnsi="宋体"/>
                <w:kern w:val="0"/>
              </w:rPr>
            </w:pPr>
            <w:r w:rsidRPr="00381F61">
              <w:rPr>
                <w:rFonts w:ascii="Calibri" w:hAnsi="宋体"/>
                <w:kern w:val="0"/>
              </w:rPr>
              <w:t>含</w:t>
            </w:r>
            <w:r>
              <w:rPr>
                <w:rFonts w:ascii="Calibri" w:hAnsi="宋体" w:hint="eastAsia"/>
                <w:kern w:val="0"/>
              </w:rPr>
              <w:t>PFOS</w:t>
            </w:r>
            <w:r w:rsidRPr="00381F61">
              <w:rPr>
                <w:rFonts w:ascii="Calibri" w:hAnsi="宋体"/>
                <w:kern w:val="0"/>
              </w:rPr>
              <w:t>在内</w:t>
            </w:r>
            <w:r w:rsidRPr="00381F61">
              <w:rPr>
                <w:rFonts w:ascii="Calibri" w:hAnsi="宋体" w:hint="eastAsia"/>
                <w:kern w:val="0"/>
              </w:rPr>
              <w:t>的有毒有害化学品各类经济行为的污染预防</w:t>
            </w:r>
            <w:r>
              <w:rPr>
                <w:rFonts w:ascii="Calibri" w:hAnsi="宋体" w:hint="eastAsia"/>
                <w:kern w:val="0"/>
              </w:rPr>
              <w:t>。第</w:t>
            </w:r>
            <w:r w:rsidRPr="00772D14">
              <w:rPr>
                <w:rFonts w:hint="eastAsia"/>
              </w:rPr>
              <w:t>二条“规划和建设项目实施后可能造成的环境影响进行分析、预测和评估，提出预防或者减轻不良环境影响的对策和措施，进行跟踪监测的方法与制度。”</w:t>
            </w:r>
            <w:r>
              <w:rPr>
                <w:rFonts w:hint="eastAsia"/>
              </w:rPr>
              <w:t>涉及</w:t>
            </w:r>
            <w:r>
              <w:rPr>
                <w:rFonts w:hint="eastAsia"/>
              </w:rPr>
              <w:t>PFOS</w:t>
            </w:r>
            <w:r>
              <w:rPr>
                <w:rFonts w:hint="eastAsia"/>
              </w:rPr>
              <w:t>的新建、改扩建项目以及</w:t>
            </w:r>
            <w:r>
              <w:rPr>
                <w:rFonts w:hint="eastAsia"/>
              </w:rPr>
              <w:t>PFOS</w:t>
            </w:r>
            <w:r>
              <w:rPr>
                <w:rFonts w:hint="eastAsia"/>
              </w:rPr>
              <w:t>替代产品的新建、生产线改造等建设项目的污染和风险防控，在项目建设的源头进行预先防范。</w:t>
            </w:r>
          </w:p>
        </w:tc>
      </w:tr>
      <w:tr w:rsidR="00CC0810" w:rsidRPr="00381F61" w14:paraId="36043C24" w14:textId="77777777" w:rsidTr="006A58EC">
        <w:tc>
          <w:tcPr>
            <w:tcW w:w="288" w:type="pct"/>
            <w:vMerge/>
          </w:tcPr>
          <w:p w14:paraId="73F3751B" w14:textId="77777777" w:rsidR="00CC0810" w:rsidRPr="00381F61" w:rsidRDefault="00CC0810" w:rsidP="006A58EC">
            <w:pPr>
              <w:adjustRightInd w:val="0"/>
              <w:snapToGrid w:val="0"/>
              <w:rPr>
                <w:rFonts w:ascii="Calibri" w:hAnsi="宋体"/>
                <w:kern w:val="0"/>
              </w:rPr>
            </w:pPr>
          </w:p>
        </w:tc>
        <w:tc>
          <w:tcPr>
            <w:tcW w:w="1100" w:type="pct"/>
          </w:tcPr>
          <w:p w14:paraId="5DE08644" w14:textId="77777777" w:rsidR="00CC0810" w:rsidRPr="009E3425" w:rsidRDefault="00CC0810" w:rsidP="006A58EC">
            <w:pPr>
              <w:adjustRightInd w:val="0"/>
              <w:snapToGrid w:val="0"/>
              <w:rPr>
                <w:rFonts w:ascii="Calibri" w:hAnsi="宋体"/>
                <w:kern w:val="0"/>
              </w:rPr>
            </w:pPr>
            <w:r w:rsidRPr="009E3425">
              <w:rPr>
                <w:rFonts w:ascii="Calibri" w:hAnsi="宋体" w:hint="eastAsia"/>
                <w:kern w:val="0"/>
              </w:rPr>
              <w:t>《中华人民共和国大气污染防治法》（</w:t>
            </w:r>
            <w:r w:rsidRPr="009E3425">
              <w:rPr>
                <w:rFonts w:ascii="Calibri" w:hAnsi="宋体" w:hint="eastAsia"/>
                <w:kern w:val="0"/>
              </w:rPr>
              <w:t>2015</w:t>
            </w:r>
            <w:r w:rsidRPr="009E3425">
              <w:rPr>
                <w:rFonts w:ascii="Calibri" w:hAnsi="宋体" w:hint="eastAsia"/>
                <w:kern w:val="0"/>
              </w:rPr>
              <w:t>年修订，</w:t>
            </w:r>
            <w:r w:rsidRPr="009E3425">
              <w:rPr>
                <w:rFonts w:ascii="Calibri" w:hAnsi="宋体" w:hint="eastAsia"/>
                <w:kern w:val="0"/>
              </w:rPr>
              <w:t>2016</w:t>
            </w:r>
            <w:r w:rsidRPr="009E3425">
              <w:rPr>
                <w:rFonts w:ascii="Calibri" w:hAnsi="宋体" w:hint="eastAsia"/>
                <w:kern w:val="0"/>
              </w:rPr>
              <w:t>年</w:t>
            </w:r>
            <w:r w:rsidRPr="009E3425">
              <w:rPr>
                <w:rFonts w:ascii="Calibri" w:hAnsi="宋体" w:hint="eastAsia"/>
                <w:kern w:val="0"/>
              </w:rPr>
              <w:t>1</w:t>
            </w:r>
            <w:r w:rsidRPr="009E3425">
              <w:rPr>
                <w:rFonts w:ascii="Calibri" w:hAnsi="宋体" w:hint="eastAsia"/>
                <w:kern w:val="0"/>
              </w:rPr>
              <w:t>月</w:t>
            </w:r>
            <w:r w:rsidRPr="009E3425">
              <w:rPr>
                <w:rFonts w:ascii="Calibri" w:hAnsi="宋体" w:hint="eastAsia"/>
                <w:kern w:val="0"/>
              </w:rPr>
              <w:t>1</w:t>
            </w:r>
            <w:r w:rsidRPr="009E3425">
              <w:rPr>
                <w:rFonts w:ascii="Calibri" w:hAnsi="宋体" w:hint="eastAsia"/>
                <w:kern w:val="0"/>
              </w:rPr>
              <w:t>日起施行）</w:t>
            </w:r>
          </w:p>
        </w:tc>
        <w:tc>
          <w:tcPr>
            <w:tcW w:w="3612" w:type="pct"/>
          </w:tcPr>
          <w:p w14:paraId="098BC97B" w14:textId="77777777" w:rsidR="00CC0810" w:rsidRDefault="00CC0810" w:rsidP="006A58EC">
            <w:pPr>
              <w:adjustRightInd w:val="0"/>
              <w:snapToGrid w:val="0"/>
              <w:rPr>
                <w:rFonts w:ascii="Calibri" w:hAnsi="宋体"/>
                <w:kern w:val="0"/>
              </w:rPr>
            </w:pPr>
            <w:r w:rsidRPr="009E3425">
              <w:rPr>
                <w:rFonts w:ascii="Calibri" w:hAnsi="宋体"/>
                <w:kern w:val="0"/>
              </w:rPr>
              <w:t>含</w:t>
            </w:r>
            <w:r>
              <w:rPr>
                <w:rFonts w:ascii="Calibri" w:hAnsi="宋体" w:hint="eastAsia"/>
                <w:kern w:val="0"/>
              </w:rPr>
              <w:t>PFOS</w:t>
            </w:r>
            <w:r w:rsidRPr="009E3425">
              <w:rPr>
                <w:rFonts w:ascii="Calibri" w:hAnsi="宋体"/>
                <w:kern w:val="0"/>
              </w:rPr>
              <w:t>在内</w:t>
            </w:r>
            <w:r w:rsidRPr="009E3425">
              <w:rPr>
                <w:rFonts w:ascii="Calibri" w:hAnsi="宋体" w:hint="eastAsia"/>
                <w:kern w:val="0"/>
              </w:rPr>
              <w:t>的有毒有害化学污染物大气污染排放控制</w:t>
            </w:r>
            <w:r>
              <w:rPr>
                <w:rFonts w:ascii="Calibri" w:hAnsi="宋体" w:hint="eastAsia"/>
                <w:kern w:val="0"/>
              </w:rPr>
              <w:t>，对含</w:t>
            </w:r>
            <w:r>
              <w:rPr>
                <w:rFonts w:ascii="Calibri" w:hAnsi="宋体" w:hint="eastAsia"/>
                <w:kern w:val="0"/>
              </w:rPr>
              <w:t>PFOS</w:t>
            </w:r>
            <w:r>
              <w:rPr>
                <w:rFonts w:ascii="Calibri" w:hAnsi="宋体" w:hint="eastAsia"/>
                <w:kern w:val="0"/>
              </w:rPr>
              <w:t>大气污染物的排放控制具有法律约束。</w:t>
            </w:r>
          </w:p>
          <w:p w14:paraId="52BD20F1" w14:textId="77777777" w:rsidR="00CC0810" w:rsidRDefault="00CC0810" w:rsidP="00356A6B">
            <w:pPr>
              <w:numPr>
                <w:ilvl w:val="0"/>
                <w:numId w:val="7"/>
              </w:numPr>
              <w:adjustRightInd w:val="0"/>
              <w:snapToGrid w:val="0"/>
              <w:rPr>
                <w:rFonts w:ascii="Calibri" w:hAnsi="宋体"/>
                <w:kern w:val="0"/>
              </w:rPr>
            </w:pPr>
            <w:r>
              <w:rPr>
                <w:rFonts w:ascii="Calibri" w:hAnsi="宋体" w:hint="eastAsia"/>
                <w:kern w:val="0"/>
              </w:rPr>
              <w:t>大气有毒污染物排放限制规定，第三十六条“</w:t>
            </w:r>
            <w:r w:rsidRPr="002F0A89">
              <w:rPr>
                <w:rFonts w:ascii="Calibri" w:hAnsi="宋体" w:hint="eastAsia"/>
                <w:kern w:val="0"/>
              </w:rPr>
              <w:t>向大气排放粉尘的排污单位，必须采取除尘措施。严格限制向大气排放含有毒物质的废气和粉尘；确需排放的，必须经过净化处理，不超过规定的排放标准。</w:t>
            </w:r>
            <w:r>
              <w:rPr>
                <w:rFonts w:ascii="Calibri" w:hAnsi="宋体" w:hint="eastAsia"/>
                <w:kern w:val="0"/>
              </w:rPr>
              <w:t>”第四十二条“</w:t>
            </w:r>
            <w:r w:rsidRPr="002F0A89">
              <w:rPr>
                <w:rFonts w:ascii="Calibri" w:hAnsi="宋体" w:hint="eastAsia"/>
                <w:kern w:val="0"/>
              </w:rPr>
              <w:t>运输、装卸、贮存能够散发有毒有害气体或者粉尘物质的，必须采取密闭措施或者其他防护措施。</w:t>
            </w:r>
            <w:r>
              <w:rPr>
                <w:rFonts w:ascii="Calibri" w:hAnsi="宋体" w:hint="eastAsia"/>
                <w:kern w:val="0"/>
              </w:rPr>
              <w:t>”</w:t>
            </w:r>
          </w:p>
          <w:p w14:paraId="3CA58C4D" w14:textId="77777777" w:rsidR="00CC0810" w:rsidRPr="002F0A89" w:rsidRDefault="00CC0810" w:rsidP="00356A6B">
            <w:pPr>
              <w:numPr>
                <w:ilvl w:val="0"/>
                <w:numId w:val="7"/>
              </w:numPr>
              <w:adjustRightInd w:val="0"/>
              <w:snapToGrid w:val="0"/>
              <w:rPr>
                <w:rFonts w:ascii="Calibri" w:hAnsi="宋体"/>
                <w:kern w:val="0"/>
              </w:rPr>
            </w:pPr>
            <w:r>
              <w:rPr>
                <w:rFonts w:ascii="Calibri" w:hAnsi="宋体" w:hint="eastAsia"/>
                <w:kern w:val="0"/>
              </w:rPr>
              <w:t>大气污染事故应急预防，第二十条“</w:t>
            </w:r>
            <w:r w:rsidRPr="002F0A89">
              <w:rPr>
                <w:rFonts w:ascii="Calibri" w:hAnsi="宋体" w:hint="eastAsia"/>
                <w:kern w:val="0"/>
              </w:rPr>
              <w:t>单位因发生事故或者其他突然性事件，排放和泄漏有毒有害气体和放射性物质，造成或者可能造成大气污染事故、危害人体健康的，必须立即采取防治大气污染危害的应急措施，通报可能受到大气污染危害的单位和居民，并报告当地环境保护行政主管部门，接受调查处理。</w:t>
            </w:r>
            <w:r>
              <w:rPr>
                <w:rFonts w:ascii="Calibri" w:hAnsi="宋体" w:hint="eastAsia"/>
                <w:kern w:val="0"/>
              </w:rPr>
              <w:t>”</w:t>
            </w:r>
          </w:p>
        </w:tc>
      </w:tr>
      <w:tr w:rsidR="00CC0810" w:rsidRPr="00F621EE" w14:paraId="51F7DA19" w14:textId="77777777" w:rsidTr="006A58EC">
        <w:tc>
          <w:tcPr>
            <w:tcW w:w="288" w:type="pct"/>
            <w:vMerge/>
          </w:tcPr>
          <w:p w14:paraId="5B840692" w14:textId="77777777" w:rsidR="00CC0810" w:rsidRPr="00381F61" w:rsidRDefault="00CC0810" w:rsidP="006A58EC">
            <w:pPr>
              <w:adjustRightInd w:val="0"/>
              <w:snapToGrid w:val="0"/>
              <w:rPr>
                <w:rFonts w:ascii="Calibri" w:hAnsi="宋体"/>
                <w:kern w:val="0"/>
              </w:rPr>
            </w:pPr>
          </w:p>
        </w:tc>
        <w:tc>
          <w:tcPr>
            <w:tcW w:w="1100" w:type="pct"/>
          </w:tcPr>
          <w:p w14:paraId="72FCF28B" w14:textId="77777777" w:rsidR="00CC0810" w:rsidRPr="00381F61" w:rsidRDefault="00CC0810" w:rsidP="006A58EC">
            <w:pPr>
              <w:adjustRightInd w:val="0"/>
              <w:snapToGrid w:val="0"/>
              <w:rPr>
                <w:rFonts w:ascii="Calibri" w:hAnsi="宋体"/>
                <w:kern w:val="0"/>
              </w:rPr>
            </w:pPr>
            <w:r w:rsidRPr="00381F61">
              <w:rPr>
                <w:rFonts w:ascii="Calibri" w:hAnsi="宋体" w:hint="eastAsia"/>
                <w:kern w:val="0"/>
              </w:rPr>
              <w:t>《中华人民共和国固体废物污染防治法》（</w:t>
            </w:r>
            <w:r w:rsidRPr="00381F61">
              <w:rPr>
                <w:rFonts w:ascii="Calibri" w:hAnsi="宋体" w:hint="eastAsia"/>
                <w:kern w:val="0"/>
              </w:rPr>
              <w:t>2004</w:t>
            </w:r>
            <w:r w:rsidRPr="00381F61">
              <w:rPr>
                <w:rFonts w:ascii="Calibri" w:hAnsi="宋体" w:hint="eastAsia"/>
                <w:kern w:val="0"/>
              </w:rPr>
              <w:t>年</w:t>
            </w:r>
            <w:r w:rsidRPr="00381F61">
              <w:rPr>
                <w:rFonts w:ascii="Calibri" w:hAnsi="宋体" w:hint="eastAsia"/>
                <w:kern w:val="0"/>
              </w:rPr>
              <w:t>4</w:t>
            </w:r>
            <w:r w:rsidRPr="00381F61">
              <w:rPr>
                <w:rFonts w:ascii="Calibri" w:hAnsi="宋体" w:hint="eastAsia"/>
                <w:kern w:val="0"/>
              </w:rPr>
              <w:t>月）</w:t>
            </w:r>
          </w:p>
        </w:tc>
        <w:tc>
          <w:tcPr>
            <w:tcW w:w="3612" w:type="pct"/>
          </w:tcPr>
          <w:p w14:paraId="6CF1A0BA" w14:textId="77777777" w:rsidR="00CC0810" w:rsidRDefault="00CC0810" w:rsidP="006A58EC">
            <w:pPr>
              <w:adjustRightInd w:val="0"/>
              <w:snapToGrid w:val="0"/>
              <w:rPr>
                <w:rFonts w:ascii="Calibri" w:hAnsi="宋体"/>
                <w:kern w:val="0"/>
              </w:rPr>
            </w:pPr>
            <w:r w:rsidRPr="00381F61">
              <w:rPr>
                <w:rFonts w:ascii="Calibri" w:hAnsi="宋体"/>
                <w:kern w:val="0"/>
              </w:rPr>
              <w:t>含</w:t>
            </w:r>
            <w:r>
              <w:rPr>
                <w:rFonts w:ascii="Calibri" w:hAnsi="宋体" w:hint="eastAsia"/>
                <w:kern w:val="0"/>
              </w:rPr>
              <w:t>PFOS</w:t>
            </w:r>
            <w:r w:rsidRPr="00381F61">
              <w:rPr>
                <w:rFonts w:ascii="Calibri" w:hAnsi="宋体"/>
                <w:kern w:val="0"/>
              </w:rPr>
              <w:t>的危险废物的鉴别</w:t>
            </w:r>
            <w:r w:rsidRPr="00381F61">
              <w:rPr>
                <w:rFonts w:ascii="Calibri" w:hAnsi="宋体" w:hint="eastAsia"/>
                <w:kern w:val="0"/>
              </w:rPr>
              <w:t>、</w:t>
            </w:r>
            <w:r w:rsidRPr="00381F61">
              <w:rPr>
                <w:rFonts w:ascii="Calibri" w:hAnsi="宋体"/>
                <w:kern w:val="0"/>
              </w:rPr>
              <w:t>标识以及收集</w:t>
            </w:r>
            <w:r w:rsidRPr="00381F61">
              <w:rPr>
                <w:rFonts w:ascii="Calibri" w:hAnsi="宋体" w:hint="eastAsia"/>
                <w:kern w:val="0"/>
              </w:rPr>
              <w:t>、</w:t>
            </w:r>
            <w:r w:rsidRPr="00381F61">
              <w:rPr>
                <w:rFonts w:ascii="Calibri" w:hAnsi="宋体"/>
                <w:kern w:val="0"/>
              </w:rPr>
              <w:t>转移和处置等环境无害化管理</w:t>
            </w:r>
            <w:r w:rsidRPr="00381F61">
              <w:rPr>
                <w:rFonts w:ascii="Calibri" w:hAnsi="宋体" w:hint="eastAsia"/>
                <w:kern w:val="0"/>
              </w:rPr>
              <w:t>，</w:t>
            </w:r>
            <w:r w:rsidRPr="00381F61">
              <w:rPr>
                <w:rFonts w:ascii="Calibri" w:hAnsi="宋体"/>
                <w:kern w:val="0"/>
              </w:rPr>
              <w:t>环境安全及事故应急管理</w:t>
            </w:r>
            <w:r>
              <w:rPr>
                <w:rFonts w:ascii="Calibri" w:hAnsi="宋体" w:hint="eastAsia"/>
                <w:kern w:val="0"/>
              </w:rPr>
              <w:t>。</w:t>
            </w:r>
          </w:p>
          <w:p w14:paraId="0CAFDE82" w14:textId="77777777" w:rsidR="00CC0810" w:rsidRPr="00381F61" w:rsidRDefault="00CC0810" w:rsidP="006A58EC">
            <w:pPr>
              <w:adjustRightInd w:val="0"/>
              <w:snapToGrid w:val="0"/>
              <w:rPr>
                <w:rFonts w:ascii="Calibri" w:hAnsi="宋体"/>
                <w:kern w:val="0"/>
              </w:rPr>
            </w:pPr>
            <w:r>
              <w:rPr>
                <w:rFonts w:ascii="Calibri" w:hAnsi="宋体" w:hint="eastAsia"/>
                <w:kern w:val="0"/>
              </w:rPr>
              <w:t>对含</w:t>
            </w:r>
            <w:r>
              <w:rPr>
                <w:rFonts w:ascii="Calibri" w:hAnsi="宋体" w:hint="eastAsia"/>
                <w:kern w:val="0"/>
              </w:rPr>
              <w:t>PFOS</w:t>
            </w:r>
            <w:r>
              <w:rPr>
                <w:rFonts w:ascii="Calibri" w:hAnsi="宋体" w:hint="eastAsia"/>
                <w:kern w:val="0"/>
              </w:rPr>
              <w:t>固体废弃物污染物的排放控制具有法律约束。</w:t>
            </w:r>
          </w:p>
        </w:tc>
      </w:tr>
      <w:tr w:rsidR="00CC0810" w:rsidRPr="00381F61" w14:paraId="35923334" w14:textId="77777777" w:rsidTr="006A58EC">
        <w:tc>
          <w:tcPr>
            <w:tcW w:w="288" w:type="pct"/>
            <w:vMerge/>
          </w:tcPr>
          <w:p w14:paraId="2C76C5C1" w14:textId="77777777" w:rsidR="00CC0810" w:rsidRPr="00381F61" w:rsidRDefault="00CC0810" w:rsidP="006A58EC">
            <w:pPr>
              <w:adjustRightInd w:val="0"/>
              <w:snapToGrid w:val="0"/>
              <w:rPr>
                <w:rFonts w:ascii="Calibri" w:hAnsi="宋体"/>
                <w:kern w:val="0"/>
              </w:rPr>
            </w:pPr>
          </w:p>
        </w:tc>
        <w:tc>
          <w:tcPr>
            <w:tcW w:w="1100" w:type="pct"/>
          </w:tcPr>
          <w:p w14:paraId="638D3A54" w14:textId="77777777" w:rsidR="00CC0810" w:rsidRPr="00381F61" w:rsidRDefault="00CC0810" w:rsidP="006A58EC">
            <w:pPr>
              <w:adjustRightInd w:val="0"/>
              <w:snapToGrid w:val="0"/>
              <w:rPr>
                <w:rFonts w:ascii="Calibri" w:hAnsi="宋体"/>
                <w:kern w:val="0"/>
              </w:rPr>
            </w:pPr>
            <w:r w:rsidRPr="00381F61">
              <w:rPr>
                <w:rFonts w:ascii="Calibri" w:hAnsi="宋体" w:hint="eastAsia"/>
                <w:kern w:val="0"/>
              </w:rPr>
              <w:t>《中华人民共和国水污染防治法》（</w:t>
            </w:r>
            <w:r w:rsidRPr="00381F61">
              <w:rPr>
                <w:rFonts w:ascii="Calibri" w:hAnsi="宋体" w:hint="eastAsia"/>
                <w:kern w:val="0"/>
              </w:rPr>
              <w:t>2008</w:t>
            </w:r>
            <w:r w:rsidRPr="00381F61">
              <w:rPr>
                <w:rFonts w:ascii="Calibri" w:hAnsi="宋体" w:hint="eastAsia"/>
                <w:kern w:val="0"/>
              </w:rPr>
              <w:t>年</w:t>
            </w:r>
            <w:r w:rsidRPr="00381F61">
              <w:rPr>
                <w:rFonts w:ascii="Calibri" w:hAnsi="宋体" w:hint="eastAsia"/>
                <w:kern w:val="0"/>
              </w:rPr>
              <w:t>6</w:t>
            </w:r>
            <w:r w:rsidRPr="00381F61">
              <w:rPr>
                <w:rFonts w:ascii="Calibri" w:hAnsi="宋体" w:hint="eastAsia"/>
                <w:kern w:val="0"/>
              </w:rPr>
              <w:t>月）</w:t>
            </w:r>
          </w:p>
        </w:tc>
        <w:tc>
          <w:tcPr>
            <w:tcW w:w="3612" w:type="pct"/>
          </w:tcPr>
          <w:p w14:paraId="3C0391B7" w14:textId="77777777" w:rsidR="00CC0810" w:rsidRDefault="00CC0810" w:rsidP="006A58EC">
            <w:pPr>
              <w:adjustRightInd w:val="0"/>
              <w:snapToGrid w:val="0"/>
              <w:rPr>
                <w:rFonts w:ascii="Calibri" w:hAnsi="宋体"/>
                <w:kern w:val="0"/>
              </w:rPr>
            </w:pPr>
            <w:r w:rsidRPr="00381F61">
              <w:rPr>
                <w:rFonts w:ascii="Calibri" w:hAnsi="宋体"/>
                <w:kern w:val="0"/>
              </w:rPr>
              <w:t>含</w:t>
            </w:r>
            <w:r>
              <w:rPr>
                <w:rFonts w:ascii="Calibri" w:hAnsi="宋体" w:hint="eastAsia"/>
                <w:kern w:val="0"/>
              </w:rPr>
              <w:t>PFOS</w:t>
            </w:r>
            <w:r w:rsidRPr="00381F61">
              <w:rPr>
                <w:rFonts w:ascii="Calibri" w:hAnsi="宋体"/>
                <w:kern w:val="0"/>
              </w:rPr>
              <w:t>在内</w:t>
            </w:r>
            <w:r w:rsidRPr="00381F61">
              <w:rPr>
                <w:rFonts w:ascii="Calibri" w:hAnsi="宋体" w:hint="eastAsia"/>
                <w:kern w:val="0"/>
              </w:rPr>
              <w:t>的有毒有害化学污染物水污染排放控制</w:t>
            </w:r>
            <w:r>
              <w:rPr>
                <w:rFonts w:ascii="Calibri" w:hAnsi="宋体" w:hint="eastAsia"/>
                <w:kern w:val="0"/>
              </w:rPr>
              <w:t>。</w:t>
            </w:r>
          </w:p>
          <w:p w14:paraId="6FF9F437" w14:textId="77777777" w:rsidR="00CC0810" w:rsidRDefault="00CC0810" w:rsidP="00356A6B">
            <w:pPr>
              <w:numPr>
                <w:ilvl w:val="0"/>
                <w:numId w:val="8"/>
              </w:numPr>
              <w:adjustRightInd w:val="0"/>
              <w:snapToGrid w:val="0"/>
              <w:rPr>
                <w:rFonts w:ascii="Calibri" w:hAnsi="宋体"/>
                <w:kern w:val="0"/>
              </w:rPr>
            </w:pPr>
            <w:r>
              <w:rPr>
                <w:rFonts w:ascii="Calibri" w:hAnsi="宋体" w:hint="eastAsia"/>
                <w:kern w:val="0"/>
              </w:rPr>
              <w:t>对含</w:t>
            </w:r>
            <w:r>
              <w:rPr>
                <w:rFonts w:ascii="Calibri" w:hAnsi="宋体" w:hint="eastAsia"/>
                <w:kern w:val="0"/>
              </w:rPr>
              <w:t>PFOS</w:t>
            </w:r>
            <w:r>
              <w:rPr>
                <w:rFonts w:ascii="Calibri" w:hAnsi="宋体" w:hint="eastAsia"/>
                <w:kern w:val="0"/>
              </w:rPr>
              <w:t>水污染物的排放控制具有法律约束；</w:t>
            </w:r>
          </w:p>
          <w:p w14:paraId="631AE0E8" w14:textId="77777777" w:rsidR="00CC0810" w:rsidRDefault="00CC0810" w:rsidP="00356A6B">
            <w:pPr>
              <w:numPr>
                <w:ilvl w:val="0"/>
                <w:numId w:val="8"/>
              </w:numPr>
              <w:adjustRightInd w:val="0"/>
              <w:snapToGrid w:val="0"/>
              <w:rPr>
                <w:rFonts w:ascii="Calibri" w:hAnsi="宋体"/>
                <w:kern w:val="0"/>
              </w:rPr>
            </w:pPr>
            <w:r>
              <w:rPr>
                <w:rFonts w:ascii="Calibri" w:hAnsi="宋体" w:hint="eastAsia"/>
                <w:kern w:val="0"/>
              </w:rPr>
              <w:t>水污染单位排放许可证制度。第二十条“</w:t>
            </w:r>
            <w:r>
              <w:rPr>
                <w:rFonts w:hint="eastAsia"/>
              </w:rPr>
              <w:t>国家实行排污许可制度。直接或者间接向水体排放工业废水和医疗污水以及其他按照规定应当取得排污许可证方可排放的废水、污水的企业事业单位，应当取得排污许可证；城镇污水集中处理设施的运营单位，也应当取得排污许可证。排污许可的具体办法和实施步骤由国务院规定。</w:t>
            </w:r>
            <w:r>
              <w:rPr>
                <w:rFonts w:ascii="Calibri" w:hAnsi="宋体" w:hint="eastAsia"/>
                <w:kern w:val="0"/>
              </w:rPr>
              <w:t>”</w:t>
            </w:r>
          </w:p>
          <w:p w14:paraId="19331919" w14:textId="77777777" w:rsidR="00CC0810" w:rsidRDefault="00CC0810" w:rsidP="00356A6B">
            <w:pPr>
              <w:numPr>
                <w:ilvl w:val="0"/>
                <w:numId w:val="8"/>
              </w:numPr>
              <w:adjustRightInd w:val="0"/>
              <w:snapToGrid w:val="0"/>
              <w:rPr>
                <w:rFonts w:ascii="Calibri" w:hAnsi="宋体"/>
                <w:kern w:val="0"/>
              </w:rPr>
            </w:pPr>
            <w:r>
              <w:rPr>
                <w:rFonts w:ascii="Calibri" w:hAnsi="宋体" w:hint="eastAsia"/>
                <w:kern w:val="0"/>
              </w:rPr>
              <w:t>严重污染水环境的落后工艺和社保淘汰制度。第四十一条“</w:t>
            </w:r>
            <w:r>
              <w:rPr>
                <w:rFonts w:hint="eastAsia"/>
              </w:rPr>
              <w:t>国家对严重污染水环境的落后工艺和设备实行淘汰制度。国务院经济综合宏观调控部门会同国务院有关部门，公布限期禁止采用的严重污染水环境的工艺名录和限期禁止生产、销售、进口、使用的严重污染水环境的设备名录。生产者、销售者、进口者或者使用者应当在规定的期限内停止生产、销售、进口或者使用列入前款规定的设备名录中的设备。工艺的采用者应当在规定的期限内停止采用列入前款规定的工艺名录中的工艺。</w:t>
            </w:r>
            <w:r>
              <w:rPr>
                <w:rFonts w:ascii="Calibri" w:hAnsi="宋体" w:hint="eastAsia"/>
                <w:kern w:val="0"/>
              </w:rPr>
              <w:t>”</w:t>
            </w:r>
          </w:p>
          <w:p w14:paraId="58568E60" w14:textId="77777777" w:rsidR="00CC0810" w:rsidRDefault="00CC0810" w:rsidP="00356A6B">
            <w:pPr>
              <w:numPr>
                <w:ilvl w:val="0"/>
                <w:numId w:val="8"/>
              </w:numPr>
              <w:adjustRightInd w:val="0"/>
              <w:snapToGrid w:val="0"/>
              <w:rPr>
                <w:rFonts w:ascii="Calibri" w:hAnsi="宋体"/>
                <w:kern w:val="0"/>
              </w:rPr>
            </w:pPr>
            <w:r>
              <w:rPr>
                <w:rFonts w:ascii="Calibri" w:hAnsi="宋体" w:hint="eastAsia"/>
                <w:kern w:val="0"/>
              </w:rPr>
              <w:t>有毒污染物排放控制限制规定。</w:t>
            </w:r>
          </w:p>
          <w:p w14:paraId="0BA0DEDB" w14:textId="77777777" w:rsidR="00CC0810" w:rsidRPr="00507745" w:rsidRDefault="00CC0810" w:rsidP="00356A6B">
            <w:pPr>
              <w:numPr>
                <w:ilvl w:val="0"/>
                <w:numId w:val="8"/>
              </w:numPr>
              <w:adjustRightInd w:val="0"/>
              <w:snapToGrid w:val="0"/>
              <w:rPr>
                <w:rFonts w:ascii="Calibri" w:hAnsi="宋体"/>
                <w:kern w:val="0"/>
              </w:rPr>
            </w:pPr>
            <w:r>
              <w:rPr>
                <w:rFonts w:ascii="Calibri" w:hAnsi="宋体" w:hint="eastAsia"/>
                <w:kern w:val="0"/>
              </w:rPr>
              <w:t>水污染事故应急预防。</w:t>
            </w:r>
          </w:p>
        </w:tc>
      </w:tr>
      <w:tr w:rsidR="00CC0810" w:rsidRPr="00381F61" w14:paraId="29F0E524" w14:textId="77777777" w:rsidTr="006A58EC">
        <w:tc>
          <w:tcPr>
            <w:tcW w:w="288" w:type="pct"/>
            <w:vMerge/>
          </w:tcPr>
          <w:p w14:paraId="44C31BD8" w14:textId="77777777" w:rsidR="00CC0810" w:rsidRPr="00381F61" w:rsidRDefault="00CC0810" w:rsidP="006A58EC">
            <w:pPr>
              <w:adjustRightInd w:val="0"/>
              <w:snapToGrid w:val="0"/>
              <w:rPr>
                <w:rFonts w:ascii="Calibri" w:hAnsi="宋体"/>
                <w:kern w:val="0"/>
              </w:rPr>
            </w:pPr>
          </w:p>
        </w:tc>
        <w:tc>
          <w:tcPr>
            <w:tcW w:w="1100" w:type="pct"/>
          </w:tcPr>
          <w:p w14:paraId="0C101207" w14:textId="77777777" w:rsidR="00CC0810" w:rsidRPr="00381F61" w:rsidRDefault="00CC0810" w:rsidP="006A58EC">
            <w:pPr>
              <w:adjustRightInd w:val="0"/>
              <w:snapToGrid w:val="0"/>
              <w:rPr>
                <w:rFonts w:ascii="Calibri" w:hAnsi="宋体"/>
                <w:kern w:val="0"/>
              </w:rPr>
            </w:pPr>
            <w:r w:rsidRPr="00381F61">
              <w:rPr>
                <w:rFonts w:ascii="Calibri" w:hAnsi="宋体" w:hint="eastAsia"/>
                <w:kern w:val="0"/>
              </w:rPr>
              <w:t>《废弃电器电子产品回收处理管理条例》（</w:t>
            </w:r>
            <w:r w:rsidRPr="00381F61">
              <w:rPr>
                <w:rFonts w:ascii="Calibri" w:hAnsi="宋体" w:hint="eastAsia"/>
                <w:kern w:val="0"/>
              </w:rPr>
              <w:t>2008</w:t>
            </w:r>
            <w:r w:rsidRPr="00381F61">
              <w:rPr>
                <w:rFonts w:ascii="Calibri" w:hAnsi="宋体" w:hint="eastAsia"/>
                <w:kern w:val="0"/>
              </w:rPr>
              <w:t>年</w:t>
            </w:r>
            <w:r w:rsidRPr="00381F61">
              <w:rPr>
                <w:rFonts w:ascii="Calibri" w:hAnsi="宋体" w:hint="eastAsia"/>
                <w:kern w:val="0"/>
              </w:rPr>
              <w:t>8</w:t>
            </w:r>
            <w:r w:rsidRPr="00381F61">
              <w:rPr>
                <w:rFonts w:ascii="Calibri" w:hAnsi="宋体" w:hint="eastAsia"/>
                <w:kern w:val="0"/>
              </w:rPr>
              <w:t>月）</w:t>
            </w:r>
          </w:p>
        </w:tc>
        <w:tc>
          <w:tcPr>
            <w:tcW w:w="3612" w:type="pct"/>
          </w:tcPr>
          <w:p w14:paraId="5F9040E0" w14:textId="77777777" w:rsidR="00CC0810" w:rsidRDefault="00CC0810" w:rsidP="006A58EC">
            <w:pPr>
              <w:adjustRightInd w:val="0"/>
              <w:snapToGrid w:val="0"/>
              <w:rPr>
                <w:rFonts w:ascii="Calibri" w:hAnsi="宋体"/>
                <w:kern w:val="0"/>
              </w:rPr>
            </w:pPr>
            <w:r w:rsidRPr="00381F61">
              <w:rPr>
                <w:rFonts w:ascii="Calibri" w:hAnsi="宋体"/>
                <w:kern w:val="0"/>
              </w:rPr>
              <w:t>生产</w:t>
            </w:r>
            <w:r w:rsidRPr="00381F61">
              <w:rPr>
                <w:rFonts w:ascii="Calibri" w:hAnsi="宋体" w:hint="eastAsia"/>
                <w:kern w:val="0"/>
              </w:rPr>
              <w:t>、</w:t>
            </w:r>
            <w:r w:rsidRPr="00381F61">
              <w:rPr>
                <w:rFonts w:ascii="Calibri" w:hAnsi="宋体"/>
                <w:kern w:val="0"/>
              </w:rPr>
              <w:t>进口的电器电子产品应用物质的污染控制</w:t>
            </w:r>
            <w:r w:rsidRPr="00381F61">
              <w:rPr>
                <w:rFonts w:ascii="Calibri" w:hAnsi="宋体" w:hint="eastAsia"/>
                <w:kern w:val="0"/>
              </w:rPr>
              <w:t>、</w:t>
            </w:r>
            <w:r w:rsidRPr="00381F61">
              <w:rPr>
                <w:rFonts w:ascii="Calibri" w:hAnsi="宋体"/>
                <w:kern w:val="0"/>
              </w:rPr>
              <w:t>无毒害或低毒害</w:t>
            </w:r>
            <w:r w:rsidRPr="00381F61">
              <w:rPr>
                <w:rFonts w:ascii="Calibri" w:hAnsi="宋体" w:hint="eastAsia"/>
                <w:kern w:val="0"/>
              </w:rPr>
              <w:t>、</w:t>
            </w:r>
            <w:r w:rsidRPr="00381F61">
              <w:rPr>
                <w:rFonts w:ascii="Calibri" w:hAnsi="宋体"/>
                <w:kern w:val="0"/>
              </w:rPr>
              <w:t>有害物质应用标识和废弃产品环境无害化管理处理要求</w:t>
            </w:r>
            <w:r w:rsidRPr="00381F61">
              <w:rPr>
                <w:rFonts w:ascii="Calibri" w:hAnsi="宋体" w:hint="eastAsia"/>
                <w:kern w:val="0"/>
              </w:rPr>
              <w:t>，</w:t>
            </w:r>
            <w:r w:rsidRPr="00381F61">
              <w:rPr>
                <w:rFonts w:ascii="Calibri" w:hAnsi="宋体"/>
                <w:kern w:val="0"/>
              </w:rPr>
              <w:t>淘汰技术和工艺禁用要求</w:t>
            </w:r>
            <w:r>
              <w:rPr>
                <w:rFonts w:ascii="Calibri" w:hAnsi="宋体" w:hint="eastAsia"/>
                <w:kern w:val="0"/>
              </w:rPr>
              <w:t>。</w:t>
            </w:r>
          </w:p>
          <w:p w14:paraId="3C15C344" w14:textId="77777777" w:rsidR="00CC0810" w:rsidRPr="00A11260" w:rsidRDefault="00CC0810" w:rsidP="006A58EC">
            <w:pPr>
              <w:adjustRightInd w:val="0"/>
              <w:snapToGrid w:val="0"/>
              <w:rPr>
                <w:rFonts w:ascii="Calibri" w:hAnsi="宋体"/>
                <w:kern w:val="0"/>
              </w:rPr>
            </w:pPr>
            <w:r w:rsidRPr="00A11260">
              <w:rPr>
                <w:rFonts w:ascii="Calibri" w:hAnsi="宋体" w:hint="eastAsia"/>
                <w:kern w:val="0"/>
              </w:rPr>
              <w:t>第十条“</w:t>
            </w:r>
            <w:r w:rsidRPr="00A11260">
              <w:rPr>
                <w:rFonts w:ascii="Calibri" w:hint="eastAsia"/>
              </w:rPr>
              <w:t>电器电子产品生产者、进口电器电子产品的收货人或者其代理人生产、进口的电器电子产品应当符合国家有关电器电子产品污染控制的规定，采用有利于资源综合利用和无害化处理的设计方案，使用无毒无害或者低毒低害以及便于回收利用的材料。电器电子产品上或者产品说明书中应当按照规定提供有关有毒有害物质含量、回收处理提示性说明等信息。</w:t>
            </w:r>
            <w:r w:rsidRPr="00A11260">
              <w:rPr>
                <w:rFonts w:ascii="Calibri" w:hAnsi="宋体" w:hint="eastAsia"/>
                <w:kern w:val="0"/>
              </w:rPr>
              <w:t>”</w:t>
            </w:r>
          </w:p>
        </w:tc>
      </w:tr>
      <w:tr w:rsidR="00CC0810" w:rsidRPr="00381F61" w14:paraId="41A56233" w14:textId="77777777" w:rsidTr="006A58EC">
        <w:tc>
          <w:tcPr>
            <w:tcW w:w="288" w:type="pct"/>
            <w:vMerge/>
          </w:tcPr>
          <w:p w14:paraId="19935CF7" w14:textId="77777777" w:rsidR="00CC0810" w:rsidRPr="00381F61" w:rsidRDefault="00CC0810" w:rsidP="006A58EC">
            <w:pPr>
              <w:adjustRightInd w:val="0"/>
              <w:snapToGrid w:val="0"/>
              <w:rPr>
                <w:rFonts w:ascii="Calibri" w:hAnsi="宋体"/>
                <w:kern w:val="0"/>
              </w:rPr>
            </w:pPr>
          </w:p>
        </w:tc>
        <w:tc>
          <w:tcPr>
            <w:tcW w:w="1100" w:type="pct"/>
          </w:tcPr>
          <w:p w14:paraId="45621CC3" w14:textId="77777777" w:rsidR="00CC0810" w:rsidRPr="00381F61" w:rsidRDefault="00CC0810" w:rsidP="006A58EC">
            <w:pPr>
              <w:adjustRightInd w:val="0"/>
              <w:snapToGrid w:val="0"/>
              <w:rPr>
                <w:rFonts w:ascii="Calibri" w:hAnsi="宋体"/>
                <w:kern w:val="0"/>
              </w:rPr>
            </w:pPr>
            <w:r w:rsidRPr="00381F61">
              <w:rPr>
                <w:rFonts w:ascii="Calibri" w:hAnsi="宋体" w:hint="eastAsia"/>
                <w:kern w:val="0"/>
              </w:rPr>
              <w:t>《规划环境影响评价条例》（</w:t>
            </w:r>
            <w:r w:rsidRPr="00381F61">
              <w:rPr>
                <w:rFonts w:ascii="Calibri" w:hAnsi="宋体" w:hint="eastAsia"/>
                <w:kern w:val="0"/>
              </w:rPr>
              <w:t>2009</w:t>
            </w:r>
            <w:r w:rsidRPr="00381F61">
              <w:rPr>
                <w:rFonts w:ascii="Calibri" w:hAnsi="宋体" w:hint="eastAsia"/>
                <w:kern w:val="0"/>
              </w:rPr>
              <w:t>年</w:t>
            </w:r>
            <w:r w:rsidRPr="00381F61">
              <w:rPr>
                <w:rFonts w:ascii="Calibri" w:hAnsi="宋体" w:hint="eastAsia"/>
                <w:kern w:val="0"/>
              </w:rPr>
              <w:t>8</w:t>
            </w:r>
            <w:r w:rsidRPr="00381F61">
              <w:rPr>
                <w:rFonts w:ascii="Calibri" w:hAnsi="宋体" w:hint="eastAsia"/>
                <w:kern w:val="0"/>
              </w:rPr>
              <w:t>月）</w:t>
            </w:r>
          </w:p>
        </w:tc>
        <w:tc>
          <w:tcPr>
            <w:tcW w:w="3612" w:type="pct"/>
          </w:tcPr>
          <w:p w14:paraId="5FF6450C" w14:textId="77777777" w:rsidR="00CC0810" w:rsidRDefault="00CC0810" w:rsidP="006A58EC">
            <w:pPr>
              <w:adjustRightInd w:val="0"/>
              <w:snapToGrid w:val="0"/>
              <w:rPr>
                <w:rFonts w:ascii="Calibri" w:hAnsi="宋体"/>
                <w:kern w:val="0"/>
              </w:rPr>
            </w:pPr>
            <w:r>
              <w:rPr>
                <w:rFonts w:ascii="Calibri" w:hAnsi="宋体" w:hint="eastAsia"/>
                <w:kern w:val="0"/>
              </w:rPr>
              <w:t>涉及</w:t>
            </w:r>
            <w:r>
              <w:rPr>
                <w:rFonts w:ascii="Calibri" w:hAnsi="宋体" w:hint="eastAsia"/>
                <w:kern w:val="0"/>
              </w:rPr>
              <w:t>PFOS</w:t>
            </w:r>
            <w:r w:rsidRPr="00381F61">
              <w:rPr>
                <w:rFonts w:ascii="Calibri" w:hAnsi="宋体"/>
                <w:kern w:val="0"/>
              </w:rPr>
              <w:t>产生和排放的各类开发和建设规划的环境影响评价要求</w:t>
            </w:r>
            <w:r w:rsidRPr="00381F61">
              <w:rPr>
                <w:rFonts w:ascii="Calibri" w:hAnsi="宋体" w:hint="eastAsia"/>
                <w:kern w:val="0"/>
              </w:rPr>
              <w:t>，</w:t>
            </w:r>
            <w:r w:rsidRPr="00381F61">
              <w:rPr>
                <w:rFonts w:ascii="Calibri" w:hAnsi="宋体"/>
                <w:kern w:val="0"/>
              </w:rPr>
              <w:t>规划科学性要求及环境污染预防</w:t>
            </w:r>
            <w:r>
              <w:rPr>
                <w:rFonts w:ascii="Calibri" w:hAnsi="宋体" w:hint="eastAsia"/>
                <w:kern w:val="0"/>
              </w:rPr>
              <w:t>。</w:t>
            </w:r>
          </w:p>
          <w:p w14:paraId="05C3BFE5" w14:textId="77777777" w:rsidR="00CC0810" w:rsidRPr="00381F61" w:rsidRDefault="00CC0810" w:rsidP="006A58EC">
            <w:pPr>
              <w:adjustRightInd w:val="0"/>
              <w:snapToGrid w:val="0"/>
              <w:rPr>
                <w:rFonts w:ascii="Calibri" w:hAnsi="宋体"/>
                <w:kern w:val="0"/>
              </w:rPr>
            </w:pPr>
            <w:r>
              <w:rPr>
                <w:rFonts w:ascii="Calibri" w:hAnsi="宋体" w:hint="eastAsia"/>
                <w:kern w:val="0"/>
              </w:rPr>
              <w:t>第三十条“</w:t>
            </w:r>
            <w:r>
              <w:t>规划实施区域的重点污染物排放总量超过国家或者地方规定的总量控制指标的，应当暂停审批该规划实施区域内新增该重点污染物排放总量的建设项目的环境影响评价文件。</w:t>
            </w:r>
            <w:r>
              <w:rPr>
                <w:rFonts w:ascii="Calibri" w:hAnsi="宋体" w:hint="eastAsia"/>
                <w:kern w:val="0"/>
              </w:rPr>
              <w:t>”</w:t>
            </w:r>
          </w:p>
        </w:tc>
      </w:tr>
      <w:tr w:rsidR="00CC0810" w:rsidRPr="00381F61" w14:paraId="59673A5B" w14:textId="77777777" w:rsidTr="006A58EC">
        <w:tc>
          <w:tcPr>
            <w:tcW w:w="288" w:type="pct"/>
            <w:vMerge/>
          </w:tcPr>
          <w:p w14:paraId="00B5063D" w14:textId="77777777" w:rsidR="00CC0810" w:rsidRPr="00381F61" w:rsidRDefault="00CC0810" w:rsidP="006A58EC">
            <w:pPr>
              <w:adjustRightInd w:val="0"/>
              <w:snapToGrid w:val="0"/>
              <w:rPr>
                <w:rFonts w:ascii="Calibri" w:hAnsi="宋体"/>
                <w:kern w:val="0"/>
              </w:rPr>
            </w:pPr>
          </w:p>
        </w:tc>
        <w:tc>
          <w:tcPr>
            <w:tcW w:w="1100" w:type="pct"/>
          </w:tcPr>
          <w:p w14:paraId="3BBCFF1E" w14:textId="77777777" w:rsidR="00CC0810" w:rsidRPr="00381F61" w:rsidRDefault="00CC0810" w:rsidP="006A58EC">
            <w:pPr>
              <w:adjustRightInd w:val="0"/>
              <w:snapToGrid w:val="0"/>
              <w:rPr>
                <w:rFonts w:ascii="Calibri" w:hAnsi="宋体"/>
                <w:kern w:val="0"/>
              </w:rPr>
            </w:pPr>
            <w:r w:rsidRPr="00381F61">
              <w:rPr>
                <w:rFonts w:ascii="Calibri" w:hAnsi="宋体" w:hint="eastAsia"/>
                <w:kern w:val="0"/>
              </w:rPr>
              <w:t>《清洁生产审核暂行办法》（</w:t>
            </w:r>
            <w:r w:rsidRPr="00381F61">
              <w:rPr>
                <w:rFonts w:ascii="Calibri" w:hAnsi="宋体" w:hint="eastAsia"/>
                <w:kern w:val="0"/>
              </w:rPr>
              <w:t>2004</w:t>
            </w:r>
            <w:r w:rsidRPr="00381F61">
              <w:rPr>
                <w:rFonts w:ascii="Calibri" w:hAnsi="宋体" w:hint="eastAsia"/>
                <w:kern w:val="0"/>
              </w:rPr>
              <w:t>年</w:t>
            </w:r>
            <w:r w:rsidRPr="00381F61">
              <w:rPr>
                <w:rFonts w:ascii="Calibri" w:hAnsi="宋体" w:hint="eastAsia"/>
                <w:kern w:val="0"/>
              </w:rPr>
              <w:t>8</w:t>
            </w:r>
            <w:r w:rsidRPr="00381F61">
              <w:rPr>
                <w:rFonts w:ascii="Calibri" w:hAnsi="宋体" w:hint="eastAsia"/>
                <w:kern w:val="0"/>
              </w:rPr>
              <w:t>月）</w:t>
            </w:r>
          </w:p>
        </w:tc>
        <w:tc>
          <w:tcPr>
            <w:tcW w:w="3612" w:type="pct"/>
          </w:tcPr>
          <w:p w14:paraId="5C93FB23" w14:textId="77777777" w:rsidR="00CC0810" w:rsidRDefault="00CC0810" w:rsidP="006A58EC">
            <w:pPr>
              <w:adjustRightInd w:val="0"/>
              <w:snapToGrid w:val="0"/>
              <w:rPr>
                <w:rFonts w:ascii="Calibri" w:hAnsi="宋体"/>
                <w:kern w:val="0"/>
              </w:rPr>
            </w:pPr>
            <w:r w:rsidRPr="00381F61">
              <w:rPr>
                <w:rFonts w:ascii="Calibri" w:hAnsi="宋体"/>
                <w:kern w:val="0"/>
              </w:rPr>
              <w:t>涉及</w:t>
            </w:r>
            <w:r>
              <w:rPr>
                <w:rFonts w:ascii="Calibri" w:hAnsi="宋体" w:hint="eastAsia"/>
                <w:kern w:val="0"/>
              </w:rPr>
              <w:t>PFOS</w:t>
            </w:r>
            <w:r w:rsidRPr="00381F61">
              <w:rPr>
                <w:rFonts w:ascii="Calibri" w:hAnsi="宋体"/>
                <w:kern w:val="0"/>
              </w:rPr>
              <w:t>产生和排放的企业的强制性清洁生产审核的要求</w:t>
            </w:r>
            <w:r w:rsidRPr="00381F61">
              <w:rPr>
                <w:rFonts w:ascii="Calibri" w:hAnsi="宋体" w:hint="eastAsia"/>
                <w:kern w:val="0"/>
              </w:rPr>
              <w:t>、</w:t>
            </w:r>
            <w:r w:rsidRPr="00381F61">
              <w:rPr>
                <w:rFonts w:ascii="Calibri" w:hAnsi="宋体"/>
                <w:kern w:val="0"/>
              </w:rPr>
              <w:t>范围</w:t>
            </w:r>
            <w:r w:rsidRPr="00381F61">
              <w:rPr>
                <w:rFonts w:ascii="Calibri" w:hAnsi="宋体" w:hint="eastAsia"/>
                <w:kern w:val="0"/>
              </w:rPr>
              <w:t>、</w:t>
            </w:r>
            <w:r w:rsidRPr="00381F61">
              <w:rPr>
                <w:rFonts w:ascii="Calibri" w:hAnsi="宋体"/>
                <w:kern w:val="0"/>
              </w:rPr>
              <w:t>程序和组织管理等规定</w:t>
            </w:r>
            <w:r>
              <w:rPr>
                <w:rFonts w:ascii="Calibri" w:hAnsi="宋体" w:hint="eastAsia"/>
                <w:kern w:val="0"/>
              </w:rPr>
              <w:t>。</w:t>
            </w:r>
          </w:p>
          <w:p w14:paraId="34165FD5" w14:textId="77777777" w:rsidR="00CC0810" w:rsidRPr="00381F61" w:rsidRDefault="00CC0810" w:rsidP="006A58EC">
            <w:pPr>
              <w:adjustRightInd w:val="0"/>
              <w:snapToGrid w:val="0"/>
              <w:rPr>
                <w:rFonts w:ascii="Calibri" w:hAnsi="宋体"/>
                <w:kern w:val="0"/>
              </w:rPr>
            </w:pPr>
          </w:p>
        </w:tc>
      </w:tr>
      <w:tr w:rsidR="00CC0810" w:rsidRPr="00381F61" w14:paraId="772C9727" w14:textId="77777777" w:rsidTr="006A58EC">
        <w:tc>
          <w:tcPr>
            <w:tcW w:w="288" w:type="pct"/>
            <w:vMerge/>
          </w:tcPr>
          <w:p w14:paraId="683695F0" w14:textId="77777777" w:rsidR="00CC0810" w:rsidRPr="00381F61" w:rsidRDefault="00CC0810" w:rsidP="006A58EC">
            <w:pPr>
              <w:adjustRightInd w:val="0"/>
              <w:snapToGrid w:val="0"/>
              <w:rPr>
                <w:rFonts w:ascii="Calibri" w:hAnsi="宋体"/>
                <w:kern w:val="0"/>
              </w:rPr>
            </w:pPr>
          </w:p>
        </w:tc>
        <w:tc>
          <w:tcPr>
            <w:tcW w:w="1100" w:type="pct"/>
          </w:tcPr>
          <w:p w14:paraId="11231313" w14:textId="77777777" w:rsidR="00CC0810" w:rsidRPr="00381F61" w:rsidRDefault="00CC0810" w:rsidP="006A58EC">
            <w:pPr>
              <w:adjustRightInd w:val="0"/>
              <w:snapToGrid w:val="0"/>
              <w:rPr>
                <w:rFonts w:ascii="Calibri" w:hAnsi="宋体"/>
                <w:kern w:val="0"/>
              </w:rPr>
            </w:pPr>
            <w:r w:rsidRPr="00381F61">
              <w:rPr>
                <w:rFonts w:ascii="Calibri" w:hAnsi="宋体" w:hint="eastAsia"/>
                <w:kern w:val="0"/>
              </w:rPr>
              <w:t>《重点企业清洁生产审核程序的规定》（</w:t>
            </w:r>
            <w:r w:rsidRPr="00381F61">
              <w:rPr>
                <w:rFonts w:ascii="Calibri" w:hAnsi="宋体" w:hint="eastAsia"/>
                <w:kern w:val="0"/>
              </w:rPr>
              <w:t>2005</w:t>
            </w:r>
            <w:r w:rsidRPr="00381F61">
              <w:rPr>
                <w:rFonts w:ascii="Calibri" w:hAnsi="宋体" w:hint="eastAsia"/>
                <w:kern w:val="0"/>
              </w:rPr>
              <w:t>年</w:t>
            </w:r>
            <w:r w:rsidRPr="00381F61">
              <w:rPr>
                <w:rFonts w:ascii="Calibri" w:hAnsi="宋体" w:hint="eastAsia"/>
                <w:kern w:val="0"/>
              </w:rPr>
              <w:t>12</w:t>
            </w:r>
            <w:r w:rsidRPr="00381F61">
              <w:rPr>
                <w:rFonts w:ascii="Calibri" w:hAnsi="宋体" w:hint="eastAsia"/>
                <w:kern w:val="0"/>
              </w:rPr>
              <w:t>月）</w:t>
            </w:r>
          </w:p>
        </w:tc>
        <w:tc>
          <w:tcPr>
            <w:tcW w:w="3612" w:type="pct"/>
          </w:tcPr>
          <w:p w14:paraId="099F6F30" w14:textId="77777777" w:rsidR="00CC0810" w:rsidRDefault="00CC0810" w:rsidP="006A58EC">
            <w:pPr>
              <w:adjustRightInd w:val="0"/>
              <w:snapToGrid w:val="0"/>
              <w:rPr>
                <w:rFonts w:ascii="Calibri" w:hAnsi="宋体"/>
                <w:kern w:val="0"/>
              </w:rPr>
            </w:pPr>
            <w:r w:rsidRPr="00381F61">
              <w:rPr>
                <w:rFonts w:ascii="Calibri" w:hAnsi="宋体"/>
                <w:kern w:val="0"/>
              </w:rPr>
              <w:t>涉及</w:t>
            </w:r>
            <w:r>
              <w:rPr>
                <w:rFonts w:ascii="Calibri" w:hAnsi="宋体" w:hint="eastAsia"/>
                <w:kern w:val="0"/>
              </w:rPr>
              <w:t>PFOS</w:t>
            </w:r>
            <w:r w:rsidRPr="00381F61">
              <w:rPr>
                <w:rFonts w:ascii="Calibri" w:hAnsi="宋体"/>
                <w:kern w:val="0"/>
              </w:rPr>
              <w:t>产生和排放的重点企业清洁生产审核程序的规定以及需重点审核的有毒有害物质名录</w:t>
            </w:r>
            <w:r>
              <w:rPr>
                <w:rFonts w:ascii="Calibri" w:hAnsi="宋体" w:hint="eastAsia"/>
                <w:kern w:val="0"/>
              </w:rPr>
              <w:t>。</w:t>
            </w:r>
          </w:p>
          <w:p w14:paraId="44792927" w14:textId="77777777" w:rsidR="00CC0810" w:rsidRPr="008A4A43" w:rsidRDefault="00CC0810" w:rsidP="006A58EC">
            <w:pPr>
              <w:adjustRightInd w:val="0"/>
              <w:snapToGrid w:val="0"/>
              <w:rPr>
                <w:rFonts w:ascii="Calibri" w:hAnsi="宋体"/>
                <w:kern w:val="0"/>
              </w:rPr>
            </w:pPr>
          </w:p>
        </w:tc>
      </w:tr>
      <w:tr w:rsidR="00CC0810" w:rsidRPr="00381F61" w14:paraId="7AFF1411" w14:textId="77777777" w:rsidTr="006A58EC">
        <w:tc>
          <w:tcPr>
            <w:tcW w:w="288" w:type="pct"/>
            <w:vMerge w:val="restart"/>
          </w:tcPr>
          <w:p w14:paraId="04AFB925" w14:textId="77777777" w:rsidR="00CC0810" w:rsidRPr="00381F61" w:rsidRDefault="00CC0810" w:rsidP="006A58EC">
            <w:pPr>
              <w:adjustRightInd w:val="0"/>
              <w:snapToGrid w:val="0"/>
              <w:rPr>
                <w:rFonts w:ascii="Calibri" w:hAnsi="宋体"/>
                <w:kern w:val="0"/>
              </w:rPr>
            </w:pPr>
          </w:p>
        </w:tc>
        <w:tc>
          <w:tcPr>
            <w:tcW w:w="1100" w:type="pct"/>
          </w:tcPr>
          <w:p w14:paraId="645E6B39" w14:textId="77777777" w:rsidR="00CC0810" w:rsidRPr="00381F61" w:rsidRDefault="00CC0810" w:rsidP="006A58EC">
            <w:pPr>
              <w:adjustRightInd w:val="0"/>
              <w:snapToGrid w:val="0"/>
              <w:rPr>
                <w:rFonts w:ascii="Calibri" w:hAnsi="宋体"/>
                <w:kern w:val="0"/>
              </w:rPr>
            </w:pPr>
            <w:r w:rsidRPr="00381F61">
              <w:rPr>
                <w:rFonts w:ascii="Calibri" w:hAnsi="宋体" w:hint="eastAsia"/>
                <w:kern w:val="0"/>
              </w:rPr>
              <w:t>《</w:t>
            </w:r>
            <w:r>
              <w:rPr>
                <w:rFonts w:ascii="Calibri" w:hAnsi="宋体" w:hint="eastAsia"/>
                <w:kern w:val="0"/>
              </w:rPr>
              <w:t>企业事业单位环境信息公开办法</w:t>
            </w:r>
            <w:r w:rsidRPr="00381F61">
              <w:rPr>
                <w:rFonts w:ascii="Calibri" w:hAnsi="宋体" w:hint="eastAsia"/>
                <w:kern w:val="0"/>
              </w:rPr>
              <w:t>》（</w:t>
            </w:r>
            <w:r>
              <w:rPr>
                <w:rFonts w:ascii="Calibri" w:hAnsi="宋体" w:hint="eastAsia"/>
                <w:kern w:val="0"/>
              </w:rPr>
              <w:t>2015</w:t>
            </w:r>
            <w:r w:rsidRPr="00381F61">
              <w:rPr>
                <w:rFonts w:ascii="Calibri" w:hAnsi="宋体" w:hint="eastAsia"/>
                <w:kern w:val="0"/>
              </w:rPr>
              <w:t>年</w:t>
            </w:r>
            <w:r>
              <w:rPr>
                <w:rFonts w:ascii="Calibri" w:hAnsi="宋体" w:hint="eastAsia"/>
                <w:kern w:val="0"/>
              </w:rPr>
              <w:t>1</w:t>
            </w:r>
            <w:r w:rsidRPr="00381F61">
              <w:rPr>
                <w:rFonts w:ascii="Calibri" w:hAnsi="宋体" w:hint="eastAsia"/>
                <w:kern w:val="0"/>
              </w:rPr>
              <w:t>月</w:t>
            </w:r>
            <w:r>
              <w:rPr>
                <w:rFonts w:ascii="Calibri" w:hAnsi="宋体" w:hint="eastAsia"/>
                <w:kern w:val="0"/>
              </w:rPr>
              <w:t>1</w:t>
            </w:r>
            <w:r>
              <w:rPr>
                <w:rFonts w:ascii="Calibri" w:hAnsi="宋体" w:hint="eastAsia"/>
                <w:kern w:val="0"/>
              </w:rPr>
              <w:t>日起施行</w:t>
            </w:r>
            <w:r w:rsidRPr="00381F61">
              <w:rPr>
                <w:rFonts w:ascii="Calibri" w:hAnsi="宋体" w:hint="eastAsia"/>
                <w:kern w:val="0"/>
              </w:rPr>
              <w:t>）</w:t>
            </w:r>
          </w:p>
        </w:tc>
        <w:tc>
          <w:tcPr>
            <w:tcW w:w="3612" w:type="pct"/>
          </w:tcPr>
          <w:p w14:paraId="15445F0C" w14:textId="77777777" w:rsidR="00CC0810" w:rsidRPr="00381F61" w:rsidRDefault="00CC0810" w:rsidP="006A58EC">
            <w:pPr>
              <w:adjustRightInd w:val="0"/>
              <w:snapToGrid w:val="0"/>
              <w:rPr>
                <w:rFonts w:ascii="Calibri" w:hAnsi="宋体"/>
                <w:kern w:val="0"/>
              </w:rPr>
            </w:pPr>
            <w:r w:rsidRPr="00381F61">
              <w:rPr>
                <w:rFonts w:ascii="Calibri" w:hAnsi="宋体"/>
                <w:kern w:val="0"/>
              </w:rPr>
              <w:t>含</w:t>
            </w:r>
            <w:r>
              <w:rPr>
                <w:rFonts w:ascii="Calibri" w:hAnsi="宋体" w:hint="eastAsia"/>
                <w:kern w:val="0"/>
              </w:rPr>
              <w:t>PFOS</w:t>
            </w:r>
            <w:r w:rsidRPr="00381F61">
              <w:rPr>
                <w:rFonts w:ascii="Calibri" w:hAnsi="宋体"/>
                <w:kern w:val="0"/>
              </w:rPr>
              <w:t>在内</w:t>
            </w:r>
            <w:r w:rsidRPr="00381F61">
              <w:rPr>
                <w:rFonts w:ascii="Calibri" w:hAnsi="宋体" w:hint="eastAsia"/>
                <w:kern w:val="0"/>
              </w:rPr>
              <w:t>的有毒有害化学污染物污染排放的公众知情与公众监督</w:t>
            </w:r>
            <w:r>
              <w:rPr>
                <w:rFonts w:ascii="Calibri" w:hAnsi="宋体" w:hint="eastAsia"/>
                <w:kern w:val="0"/>
              </w:rPr>
              <w:t>。</w:t>
            </w:r>
          </w:p>
        </w:tc>
      </w:tr>
      <w:tr w:rsidR="00CC0810" w:rsidRPr="00381F61" w14:paraId="6EEB3846" w14:textId="77777777" w:rsidTr="006A58EC">
        <w:tc>
          <w:tcPr>
            <w:tcW w:w="288" w:type="pct"/>
            <w:vMerge/>
          </w:tcPr>
          <w:p w14:paraId="26B1BFAC" w14:textId="77777777" w:rsidR="00CC0810" w:rsidRPr="00381F61" w:rsidRDefault="00CC0810" w:rsidP="006A58EC">
            <w:pPr>
              <w:adjustRightInd w:val="0"/>
              <w:snapToGrid w:val="0"/>
              <w:rPr>
                <w:rFonts w:ascii="Calibri" w:hAnsi="宋体"/>
                <w:kern w:val="0"/>
              </w:rPr>
            </w:pPr>
          </w:p>
        </w:tc>
        <w:tc>
          <w:tcPr>
            <w:tcW w:w="1100" w:type="pct"/>
          </w:tcPr>
          <w:p w14:paraId="0C12E7C1" w14:textId="77777777" w:rsidR="00CC0810" w:rsidRPr="00381F61" w:rsidRDefault="00CC0810" w:rsidP="006A58EC">
            <w:pPr>
              <w:adjustRightInd w:val="0"/>
              <w:snapToGrid w:val="0"/>
              <w:rPr>
                <w:rFonts w:ascii="Calibri" w:hAnsi="宋体"/>
                <w:kern w:val="0"/>
              </w:rPr>
            </w:pPr>
            <w:r>
              <w:rPr>
                <w:rFonts w:hint="eastAsia"/>
              </w:rPr>
              <w:t>《</w:t>
            </w:r>
            <w:r>
              <w:t>关于发布</w:t>
            </w:r>
            <w:r>
              <w:rPr>
                <w:rFonts w:hint="eastAsia"/>
              </w:rPr>
              <w:t>&lt;</w:t>
            </w:r>
            <w:r>
              <w:rPr>
                <w:rFonts w:hint="eastAsia"/>
              </w:rPr>
              <w:t>建设项目环境影响</w:t>
            </w:r>
            <w:r>
              <w:rPr>
                <w:rFonts w:hint="eastAsia"/>
              </w:rPr>
              <w:lastRenderedPageBreak/>
              <w:t>评价政府信息公开指南（试行）</w:t>
            </w:r>
            <w:r>
              <w:rPr>
                <w:rFonts w:hint="eastAsia"/>
              </w:rPr>
              <w:t>&gt;</w:t>
            </w:r>
            <w:r>
              <w:t>的公告</w:t>
            </w:r>
            <w:r>
              <w:rPr>
                <w:rFonts w:hint="eastAsia"/>
              </w:rPr>
              <w:t>》（</w:t>
            </w:r>
            <w:smartTag w:uri="urn:schemas-microsoft-com:office:smarttags" w:element="chsdate">
              <w:smartTagPr>
                <w:attr w:name="Year" w:val="2013"/>
                <w:attr w:name="Month" w:val="11"/>
                <w:attr w:name="Day" w:val="14"/>
                <w:attr w:name="IsLunarDate" w:val="False"/>
                <w:attr w:name="IsROCDate" w:val="False"/>
              </w:smartTagPr>
              <w:r>
                <w:rPr>
                  <w:rFonts w:hint="eastAsia"/>
                </w:rPr>
                <w:t>2013</w:t>
              </w:r>
              <w:r>
                <w:rPr>
                  <w:rFonts w:hint="eastAsia"/>
                </w:rPr>
                <w:t>年</w:t>
              </w:r>
              <w:r>
                <w:rPr>
                  <w:rFonts w:hint="eastAsia"/>
                </w:rPr>
                <w:t>11</w:t>
              </w:r>
              <w:r>
                <w:rPr>
                  <w:rFonts w:hint="eastAsia"/>
                </w:rPr>
                <w:t>月</w:t>
              </w:r>
              <w:r>
                <w:rPr>
                  <w:rFonts w:hint="eastAsia"/>
                </w:rPr>
                <w:t>14</w:t>
              </w:r>
              <w:r>
                <w:rPr>
                  <w:rFonts w:hint="eastAsia"/>
                </w:rPr>
                <w:t>日</w:t>
              </w:r>
            </w:smartTag>
            <w:r>
              <w:rPr>
                <w:rFonts w:hint="eastAsia"/>
              </w:rPr>
              <w:t>）</w:t>
            </w:r>
          </w:p>
        </w:tc>
        <w:tc>
          <w:tcPr>
            <w:tcW w:w="3612" w:type="pct"/>
          </w:tcPr>
          <w:p w14:paraId="4C51886A" w14:textId="77777777" w:rsidR="00CC0810" w:rsidRPr="008D66E2" w:rsidRDefault="00CC0810" w:rsidP="006A58EC">
            <w:pPr>
              <w:pStyle w:val="af8"/>
              <w:snapToGrid w:val="0"/>
              <w:spacing w:before="156" w:after="156"/>
              <w:ind w:firstLine="400"/>
              <w:rPr>
                <w:rFonts w:ascii="Calibri" w:cs="Times New Roman"/>
                <w:sz w:val="21"/>
              </w:rPr>
            </w:pPr>
            <w:r w:rsidRPr="008D66E2">
              <w:rPr>
                <w:rFonts w:ascii="Calibri" w:cs="Times New Roman" w:hint="eastAsia"/>
                <w:sz w:val="21"/>
              </w:rPr>
              <w:lastRenderedPageBreak/>
              <w:t>“建设单位在向环境保护主管部门提交建设项目环境影响报告书、表前，应依法主动公开建设项目环境影</w:t>
            </w:r>
            <w:r w:rsidRPr="008D66E2">
              <w:rPr>
                <w:rFonts w:ascii="Calibri" w:cs="Times New Roman" w:hint="eastAsia"/>
                <w:sz w:val="21"/>
              </w:rPr>
              <w:lastRenderedPageBreak/>
              <w:t>响报告书、表全本信息，并在提交环境影响报告书、表全本同时附删除的涉及国家秘密、商业秘密等内容及删除依据和理由说明报告。环境保护主管部门在受理建设项目环境影响报告书、表时，应对说明报告进行审核，依法公开环境影响报告书、表全本信息。</w:t>
            </w:r>
            <w:r>
              <w:rPr>
                <w:rFonts w:ascii="Calibri" w:hint="eastAsia"/>
              </w:rPr>
              <w:t>”</w:t>
            </w:r>
          </w:p>
        </w:tc>
      </w:tr>
      <w:tr w:rsidR="00CC0810" w:rsidRPr="00381F61" w14:paraId="3CAC92A9" w14:textId="77777777" w:rsidTr="006A58EC">
        <w:tc>
          <w:tcPr>
            <w:tcW w:w="288" w:type="pct"/>
            <w:vMerge/>
          </w:tcPr>
          <w:p w14:paraId="50DAD99A" w14:textId="77777777" w:rsidR="00CC0810" w:rsidRPr="00381F61" w:rsidRDefault="00CC0810" w:rsidP="006A58EC">
            <w:pPr>
              <w:adjustRightInd w:val="0"/>
              <w:snapToGrid w:val="0"/>
              <w:rPr>
                <w:rFonts w:ascii="Calibri" w:hAnsi="宋体"/>
                <w:kern w:val="0"/>
              </w:rPr>
            </w:pPr>
          </w:p>
        </w:tc>
        <w:tc>
          <w:tcPr>
            <w:tcW w:w="1100" w:type="pct"/>
          </w:tcPr>
          <w:p w14:paraId="76DAD2AB" w14:textId="77777777" w:rsidR="00CC0810" w:rsidRPr="008D66E2" w:rsidRDefault="00CC0810" w:rsidP="006A58EC">
            <w:pPr>
              <w:snapToGrid w:val="0"/>
              <w:rPr>
                <w:rFonts w:ascii="Calibri" w:hAnsi="Calibri" w:cs="Calibri"/>
                <w:kern w:val="0"/>
                <w:szCs w:val="21"/>
              </w:rPr>
            </w:pPr>
            <w:r>
              <w:rPr>
                <w:rFonts w:hint="eastAsia"/>
              </w:rPr>
              <w:t>《</w:t>
            </w:r>
            <w:r w:rsidRPr="008D66E2">
              <w:rPr>
                <w:rFonts w:hint="eastAsia"/>
              </w:rPr>
              <w:t>环境保护公众参与办法</w:t>
            </w:r>
            <w:r>
              <w:rPr>
                <w:rFonts w:hint="eastAsia"/>
              </w:rPr>
              <w:t>》（环境保护部令第</w:t>
            </w:r>
            <w:r>
              <w:rPr>
                <w:rFonts w:hint="eastAsia"/>
              </w:rPr>
              <w:t>35</w:t>
            </w:r>
            <w:r>
              <w:rPr>
                <w:rFonts w:hint="eastAsia"/>
              </w:rPr>
              <w:t>号，</w:t>
            </w:r>
            <w:r>
              <w:rPr>
                <w:rFonts w:hint="eastAsia"/>
              </w:rPr>
              <w:t>2015</w:t>
            </w:r>
            <w:r>
              <w:rPr>
                <w:rFonts w:hint="eastAsia"/>
              </w:rPr>
              <w:t>年</w:t>
            </w:r>
            <w:r>
              <w:rPr>
                <w:rFonts w:hint="eastAsia"/>
              </w:rPr>
              <w:t>9</w:t>
            </w:r>
            <w:r>
              <w:rPr>
                <w:rFonts w:hint="eastAsia"/>
              </w:rPr>
              <w:t>月</w:t>
            </w:r>
            <w:r>
              <w:rPr>
                <w:rFonts w:hint="eastAsia"/>
              </w:rPr>
              <w:t>1</w:t>
            </w:r>
            <w:r>
              <w:rPr>
                <w:rFonts w:hint="eastAsia"/>
              </w:rPr>
              <w:t>日施行）</w:t>
            </w:r>
          </w:p>
        </w:tc>
        <w:tc>
          <w:tcPr>
            <w:tcW w:w="3612" w:type="pct"/>
          </w:tcPr>
          <w:p w14:paraId="43D0CF46" w14:textId="77777777" w:rsidR="00CC0810" w:rsidRPr="008D66E2" w:rsidRDefault="00CC0810" w:rsidP="006A58EC">
            <w:pPr>
              <w:pStyle w:val="af8"/>
              <w:snapToGrid w:val="0"/>
              <w:spacing w:before="156" w:after="156"/>
              <w:ind w:firstLineChars="200" w:firstLine="420"/>
              <w:rPr>
                <w:rFonts w:ascii="Calibri" w:cs="Times New Roman"/>
                <w:sz w:val="21"/>
              </w:rPr>
            </w:pPr>
            <w:r w:rsidRPr="008D66E2">
              <w:rPr>
                <w:rFonts w:ascii="Calibri" w:cs="Times New Roman" w:hint="eastAsia"/>
                <w:sz w:val="21"/>
              </w:rPr>
              <w:t>为保障公民、法人和其他组织获取环境信息、参与和监督环境保护的权利，畅通参与渠道，促进环境保护公众参与依法有序发展</w:t>
            </w:r>
            <w:r>
              <w:rPr>
                <w:rFonts w:ascii="Calibri" w:cs="Times New Roman" w:hint="eastAsia"/>
                <w:sz w:val="21"/>
              </w:rPr>
              <w:t>，鼓励</w:t>
            </w:r>
            <w:r w:rsidRPr="008D66E2">
              <w:rPr>
                <w:rFonts w:ascii="Calibri" w:cs="Times New Roman" w:hint="eastAsia"/>
                <w:sz w:val="21"/>
              </w:rPr>
              <w:t>公民、法人和其他组织参与制定政策法规、实施行政许可或者行政处罚、监督违法行为、开展宣传教育等环境保护公共事务的活动。</w:t>
            </w:r>
          </w:p>
        </w:tc>
      </w:tr>
      <w:tr w:rsidR="00CC0810" w:rsidRPr="00381F61" w14:paraId="5E512D5B" w14:textId="77777777" w:rsidTr="006A58EC">
        <w:tc>
          <w:tcPr>
            <w:tcW w:w="288" w:type="pct"/>
            <w:vMerge/>
          </w:tcPr>
          <w:p w14:paraId="43833C41" w14:textId="77777777" w:rsidR="00CC0810" w:rsidRPr="00381F61" w:rsidRDefault="00CC0810" w:rsidP="006A58EC">
            <w:pPr>
              <w:adjustRightInd w:val="0"/>
              <w:snapToGrid w:val="0"/>
              <w:rPr>
                <w:rFonts w:ascii="Calibri" w:hAnsi="宋体"/>
                <w:kern w:val="0"/>
              </w:rPr>
            </w:pPr>
          </w:p>
        </w:tc>
        <w:tc>
          <w:tcPr>
            <w:tcW w:w="1100" w:type="pct"/>
          </w:tcPr>
          <w:p w14:paraId="1CAB61CE" w14:textId="77777777" w:rsidR="00CC0810" w:rsidRPr="00381F61" w:rsidRDefault="00CC0810" w:rsidP="006A58EC">
            <w:pPr>
              <w:adjustRightInd w:val="0"/>
              <w:snapToGrid w:val="0"/>
              <w:rPr>
                <w:rFonts w:ascii="Calibri" w:hAnsi="宋体"/>
                <w:kern w:val="0"/>
              </w:rPr>
            </w:pPr>
            <w:r>
              <w:rPr>
                <w:rFonts w:hint="eastAsia"/>
              </w:rPr>
              <w:t>《</w:t>
            </w:r>
            <w:r w:rsidRPr="007556EE">
              <w:rPr>
                <w:rFonts w:hint="eastAsia"/>
              </w:rPr>
              <w:t>关于推进环境保护公众参与的指导意见</w:t>
            </w:r>
            <w:r>
              <w:rPr>
                <w:rFonts w:hint="eastAsia"/>
              </w:rPr>
              <w:t>》（</w:t>
            </w:r>
            <w:r w:rsidRPr="007556EE">
              <w:rPr>
                <w:rFonts w:hint="eastAsia"/>
              </w:rPr>
              <w:t>环办</w:t>
            </w:r>
            <w:r w:rsidRPr="007556EE">
              <w:rPr>
                <w:rFonts w:hint="eastAsia"/>
              </w:rPr>
              <w:t>[2014]48</w:t>
            </w:r>
            <w:r w:rsidRPr="007556EE">
              <w:rPr>
                <w:rFonts w:hint="eastAsia"/>
              </w:rPr>
              <w:t>号</w:t>
            </w:r>
            <w:r>
              <w:rPr>
                <w:rFonts w:hint="eastAsia"/>
              </w:rPr>
              <w:t>）</w:t>
            </w:r>
          </w:p>
        </w:tc>
        <w:tc>
          <w:tcPr>
            <w:tcW w:w="3612" w:type="pct"/>
          </w:tcPr>
          <w:p w14:paraId="75D3EDA8" w14:textId="77777777" w:rsidR="00CC0810" w:rsidRPr="00381F61" w:rsidRDefault="00CC0810" w:rsidP="006A58EC">
            <w:pPr>
              <w:adjustRightInd w:val="0"/>
              <w:snapToGrid w:val="0"/>
              <w:ind w:firstLineChars="150" w:firstLine="315"/>
              <w:rPr>
                <w:rFonts w:ascii="Calibri" w:hAnsi="宋体"/>
                <w:kern w:val="0"/>
              </w:rPr>
            </w:pPr>
            <w:r w:rsidRPr="0018199D">
              <w:rPr>
                <w:rFonts w:ascii="Calibri" w:hAnsi="宋体" w:hint="eastAsia"/>
                <w:kern w:val="0"/>
              </w:rPr>
              <w:t>建立健全环境公益诉讼机制，明确公众参与的范围、内容、方式、渠道和程序，规范和指导公众有序参与环境保护。加强与司法机关的协调沟通，加大公众参与环境保护的司法保障。制定和采取有效措施保护举报人，避免举报人遭受打击报复。在公众向人民法院提请环境污染损害赔偿民事诉讼时，环境保护行政主管部门应当对环境污染损害取证等事务给予支持。</w:t>
            </w:r>
          </w:p>
        </w:tc>
      </w:tr>
      <w:tr w:rsidR="00CC0810" w:rsidRPr="00381F61" w14:paraId="442B8B32" w14:textId="77777777" w:rsidTr="006A58EC">
        <w:tc>
          <w:tcPr>
            <w:tcW w:w="288" w:type="pct"/>
            <w:vMerge w:val="restart"/>
          </w:tcPr>
          <w:p w14:paraId="6B45E87A" w14:textId="77777777" w:rsidR="00CC0810" w:rsidRPr="00381F61" w:rsidRDefault="00CC0810" w:rsidP="006A58EC">
            <w:pPr>
              <w:adjustRightInd w:val="0"/>
              <w:snapToGrid w:val="0"/>
              <w:rPr>
                <w:rFonts w:ascii="Calibri" w:hAnsi="宋体"/>
                <w:kern w:val="0"/>
              </w:rPr>
            </w:pPr>
            <w:r w:rsidRPr="00381F61">
              <w:rPr>
                <w:rFonts w:ascii="Calibri" w:hAnsi="宋体"/>
                <w:kern w:val="0"/>
              </w:rPr>
              <w:t>职业安全</w:t>
            </w:r>
          </w:p>
        </w:tc>
        <w:tc>
          <w:tcPr>
            <w:tcW w:w="1100" w:type="pct"/>
          </w:tcPr>
          <w:p w14:paraId="73F48A27" w14:textId="77777777" w:rsidR="00CC0810" w:rsidRPr="00381F61" w:rsidRDefault="00CC0810" w:rsidP="006A58EC">
            <w:pPr>
              <w:adjustRightInd w:val="0"/>
              <w:snapToGrid w:val="0"/>
              <w:rPr>
                <w:rFonts w:ascii="Calibri" w:hAnsi="宋体"/>
                <w:kern w:val="0"/>
              </w:rPr>
            </w:pPr>
            <w:r w:rsidRPr="00381F61">
              <w:rPr>
                <w:rFonts w:ascii="Calibri" w:hAnsi="宋体" w:hint="eastAsia"/>
                <w:kern w:val="0"/>
              </w:rPr>
              <w:t>《中华人民共和国安全生产法》（</w:t>
            </w:r>
            <w:r w:rsidRPr="00381F61">
              <w:rPr>
                <w:rFonts w:ascii="Calibri" w:hAnsi="宋体" w:hint="eastAsia"/>
                <w:kern w:val="0"/>
              </w:rPr>
              <w:t>2002</w:t>
            </w:r>
            <w:r w:rsidRPr="00381F61">
              <w:rPr>
                <w:rFonts w:ascii="Calibri" w:hAnsi="宋体" w:hint="eastAsia"/>
                <w:kern w:val="0"/>
              </w:rPr>
              <w:t>年</w:t>
            </w:r>
            <w:r w:rsidRPr="00381F61">
              <w:rPr>
                <w:rFonts w:ascii="Calibri" w:hAnsi="宋体" w:hint="eastAsia"/>
                <w:kern w:val="0"/>
              </w:rPr>
              <w:t>11</w:t>
            </w:r>
            <w:r w:rsidRPr="00381F61">
              <w:rPr>
                <w:rFonts w:ascii="Calibri" w:hAnsi="宋体" w:hint="eastAsia"/>
                <w:kern w:val="0"/>
              </w:rPr>
              <w:t>月）</w:t>
            </w:r>
          </w:p>
        </w:tc>
        <w:tc>
          <w:tcPr>
            <w:tcW w:w="3612" w:type="pct"/>
          </w:tcPr>
          <w:p w14:paraId="0764E17F" w14:textId="77777777" w:rsidR="00CC0810" w:rsidRPr="00381F61" w:rsidRDefault="00CC0810" w:rsidP="006A58EC">
            <w:pPr>
              <w:adjustRightInd w:val="0"/>
              <w:snapToGrid w:val="0"/>
              <w:rPr>
                <w:rFonts w:ascii="Calibri" w:hAnsi="宋体"/>
                <w:kern w:val="0"/>
              </w:rPr>
            </w:pPr>
            <w:r w:rsidRPr="00381F61">
              <w:rPr>
                <w:rFonts w:ascii="Calibri" w:hAnsi="宋体"/>
                <w:kern w:val="0"/>
              </w:rPr>
              <w:t>含</w:t>
            </w:r>
            <w:r>
              <w:rPr>
                <w:rFonts w:ascii="Calibri" w:hAnsi="宋体" w:hint="eastAsia"/>
                <w:kern w:val="0"/>
              </w:rPr>
              <w:t>PFOS</w:t>
            </w:r>
            <w:r w:rsidRPr="00381F61">
              <w:rPr>
                <w:rFonts w:ascii="Calibri" w:hAnsi="宋体"/>
                <w:kern w:val="0"/>
              </w:rPr>
              <w:t>在内</w:t>
            </w:r>
            <w:r w:rsidRPr="00381F61">
              <w:rPr>
                <w:rFonts w:ascii="Calibri" w:hAnsi="宋体" w:hint="eastAsia"/>
                <w:kern w:val="0"/>
              </w:rPr>
              <w:t>的有毒有害化学品的生产、存储和运输过程的职业安全风险防范及泄露事故预防与应急处置</w:t>
            </w:r>
            <w:r>
              <w:rPr>
                <w:rFonts w:ascii="Calibri" w:hAnsi="宋体" w:hint="eastAsia"/>
                <w:kern w:val="0"/>
              </w:rPr>
              <w:t>。</w:t>
            </w:r>
          </w:p>
        </w:tc>
      </w:tr>
      <w:tr w:rsidR="00CC0810" w:rsidRPr="00381F61" w14:paraId="4B499562" w14:textId="77777777" w:rsidTr="006A58EC">
        <w:tc>
          <w:tcPr>
            <w:tcW w:w="288" w:type="pct"/>
            <w:vMerge/>
          </w:tcPr>
          <w:p w14:paraId="5587D0A2" w14:textId="77777777" w:rsidR="00CC0810" w:rsidRPr="00381F61" w:rsidRDefault="00CC0810" w:rsidP="006A58EC">
            <w:pPr>
              <w:adjustRightInd w:val="0"/>
              <w:snapToGrid w:val="0"/>
              <w:rPr>
                <w:rFonts w:ascii="Calibri" w:hAnsi="宋体"/>
                <w:kern w:val="0"/>
              </w:rPr>
            </w:pPr>
          </w:p>
        </w:tc>
        <w:tc>
          <w:tcPr>
            <w:tcW w:w="1100" w:type="pct"/>
          </w:tcPr>
          <w:p w14:paraId="565BBE07" w14:textId="77777777" w:rsidR="00CC0810" w:rsidRPr="00381F61" w:rsidRDefault="00CC0810" w:rsidP="006A58EC">
            <w:pPr>
              <w:adjustRightInd w:val="0"/>
              <w:snapToGrid w:val="0"/>
              <w:rPr>
                <w:rFonts w:ascii="Calibri" w:hAnsi="宋体"/>
                <w:kern w:val="0"/>
              </w:rPr>
            </w:pPr>
            <w:r w:rsidRPr="00381F61">
              <w:rPr>
                <w:rFonts w:ascii="Calibri" w:hAnsi="宋体" w:hint="eastAsia"/>
                <w:kern w:val="0"/>
              </w:rPr>
              <w:t>《中华人民共和国职业病防治法》（</w:t>
            </w:r>
            <w:r w:rsidRPr="00381F61">
              <w:rPr>
                <w:rFonts w:ascii="Calibri" w:hAnsi="宋体" w:hint="eastAsia"/>
                <w:kern w:val="0"/>
              </w:rPr>
              <w:t>2002</w:t>
            </w:r>
            <w:r w:rsidRPr="00381F61">
              <w:rPr>
                <w:rFonts w:ascii="Calibri" w:hAnsi="宋体" w:hint="eastAsia"/>
                <w:kern w:val="0"/>
              </w:rPr>
              <w:t>年</w:t>
            </w:r>
            <w:r w:rsidRPr="00381F61">
              <w:rPr>
                <w:rFonts w:ascii="Calibri" w:hAnsi="宋体" w:hint="eastAsia"/>
                <w:kern w:val="0"/>
              </w:rPr>
              <w:t>5</w:t>
            </w:r>
            <w:r w:rsidRPr="00381F61">
              <w:rPr>
                <w:rFonts w:ascii="Calibri" w:hAnsi="宋体" w:hint="eastAsia"/>
                <w:kern w:val="0"/>
              </w:rPr>
              <w:t>月）</w:t>
            </w:r>
          </w:p>
        </w:tc>
        <w:tc>
          <w:tcPr>
            <w:tcW w:w="3612" w:type="pct"/>
          </w:tcPr>
          <w:p w14:paraId="1895F0F5" w14:textId="77777777" w:rsidR="00CC0810" w:rsidRPr="00381F61" w:rsidRDefault="00CC0810" w:rsidP="006A58EC">
            <w:pPr>
              <w:adjustRightInd w:val="0"/>
              <w:snapToGrid w:val="0"/>
              <w:rPr>
                <w:rFonts w:ascii="Calibri" w:hAnsi="宋体"/>
                <w:kern w:val="0"/>
              </w:rPr>
            </w:pPr>
            <w:r w:rsidRPr="00381F61">
              <w:rPr>
                <w:rFonts w:ascii="Calibri" w:hAnsi="宋体"/>
                <w:kern w:val="0"/>
              </w:rPr>
              <w:t>含</w:t>
            </w:r>
            <w:r>
              <w:rPr>
                <w:rFonts w:ascii="Calibri" w:hAnsi="宋体" w:hint="eastAsia"/>
                <w:kern w:val="0"/>
              </w:rPr>
              <w:t>PFOS</w:t>
            </w:r>
            <w:r w:rsidRPr="00381F61">
              <w:rPr>
                <w:rFonts w:ascii="Calibri" w:hAnsi="宋体"/>
                <w:kern w:val="0"/>
              </w:rPr>
              <w:t>在内</w:t>
            </w:r>
            <w:r w:rsidRPr="00381F61">
              <w:rPr>
                <w:rFonts w:ascii="Calibri" w:hAnsi="宋体" w:hint="eastAsia"/>
                <w:kern w:val="0"/>
              </w:rPr>
              <w:t>的有毒有害化学品使用过程的职业安全与健康风险控制</w:t>
            </w:r>
            <w:r>
              <w:rPr>
                <w:rFonts w:ascii="Calibri" w:hAnsi="宋体" w:hint="eastAsia"/>
                <w:kern w:val="0"/>
              </w:rPr>
              <w:t>。</w:t>
            </w:r>
          </w:p>
        </w:tc>
      </w:tr>
    </w:tbl>
    <w:p w14:paraId="60F4BB26" w14:textId="77777777" w:rsidR="00CC0810" w:rsidRDefault="00CC0810" w:rsidP="00CC0810">
      <w:pPr>
        <w:pStyle w:val="3"/>
        <w:spacing w:before="156" w:after="62"/>
        <w:sectPr w:rsidR="00CC0810" w:rsidSect="006A58EC">
          <w:pgSz w:w="16838" w:h="11906" w:orient="landscape"/>
          <w:pgMar w:top="1797" w:right="1440" w:bottom="1287" w:left="1440" w:header="851" w:footer="992" w:gutter="0"/>
          <w:cols w:space="425"/>
          <w:docGrid w:type="lines" w:linePitch="312"/>
        </w:sectPr>
      </w:pPr>
      <w:bookmarkStart w:id="67" w:name="_Toc441055678"/>
    </w:p>
    <w:p w14:paraId="27BC85E2" w14:textId="77777777" w:rsidR="00CC0810" w:rsidRPr="00C7076E" w:rsidRDefault="00CC0810" w:rsidP="00CC0810">
      <w:pPr>
        <w:pStyle w:val="3"/>
        <w:spacing w:before="156" w:after="62"/>
      </w:pPr>
      <w:bookmarkStart w:id="68" w:name="_Toc449323598"/>
      <w:bookmarkStart w:id="69" w:name="_Toc454524766"/>
      <w:r>
        <w:rPr>
          <w:rFonts w:hint="eastAsia"/>
        </w:rPr>
        <w:lastRenderedPageBreak/>
        <w:t>农药</w:t>
      </w:r>
      <w:r w:rsidRPr="00C7076E">
        <w:rPr>
          <w:rFonts w:hint="eastAsia"/>
        </w:rPr>
        <w:t>管理</w:t>
      </w:r>
      <w:bookmarkEnd w:id="67"/>
      <w:r>
        <w:rPr>
          <w:rFonts w:hint="eastAsia"/>
        </w:rPr>
        <w:t>法规政策</w:t>
      </w:r>
      <w:bookmarkEnd w:id="68"/>
      <w:bookmarkEnd w:id="69"/>
    </w:p>
    <w:p w14:paraId="06690A38" w14:textId="77777777" w:rsidR="00CC0810" w:rsidRDefault="00A01BAE" w:rsidP="006624AE">
      <w:pPr>
        <w:spacing w:beforeLines="50" w:before="156" w:afterLines="50" w:after="156" w:line="360" w:lineRule="auto"/>
        <w:ind w:firstLine="480"/>
        <w:rPr>
          <w:rFonts w:hAnsi="宋体"/>
          <w:kern w:val="0"/>
          <w:sz w:val="24"/>
        </w:rPr>
      </w:pPr>
      <w:r w:rsidRPr="00A01BAE">
        <w:rPr>
          <w:rFonts w:hAnsi="宋体" w:hint="eastAsia"/>
          <w:kern w:val="0"/>
          <w:sz w:val="24"/>
        </w:rPr>
        <w:t>中国的农药管理政策法规框架由国家法规、部门规章和技术标准等三部分组成。</w:t>
      </w:r>
      <w:r w:rsidR="00CC0810">
        <w:rPr>
          <w:rFonts w:hAnsi="宋体" w:hint="eastAsia"/>
          <w:kern w:val="0"/>
          <w:sz w:val="24"/>
        </w:rPr>
        <w:t>以《农药管理条例》为基础，我国建立了一套涉及农药登记、生产、使用和进出口的较为完整的农药安全管理体系</w:t>
      </w:r>
      <w:r>
        <w:rPr>
          <w:rFonts w:hAnsi="宋体" w:hint="eastAsia"/>
          <w:kern w:val="0"/>
          <w:sz w:val="24"/>
        </w:rPr>
        <w:t>。</w:t>
      </w:r>
      <w:r w:rsidRPr="00A01BAE">
        <w:rPr>
          <w:rFonts w:hAnsi="宋体" w:hint="eastAsia"/>
          <w:kern w:val="0"/>
          <w:sz w:val="24"/>
        </w:rPr>
        <w:t>农业部颁布了《关于修订</w:t>
      </w:r>
      <w:r w:rsidRPr="00A01BAE">
        <w:rPr>
          <w:rFonts w:hAnsi="宋体" w:hint="eastAsia"/>
          <w:kern w:val="0"/>
          <w:sz w:val="24"/>
        </w:rPr>
        <w:t>&lt;</w:t>
      </w:r>
      <w:r w:rsidRPr="00A01BAE">
        <w:rPr>
          <w:rFonts w:hAnsi="宋体" w:hint="eastAsia"/>
          <w:kern w:val="0"/>
          <w:sz w:val="24"/>
        </w:rPr>
        <w:t>农药管理条例实施办法</w:t>
      </w:r>
      <w:r w:rsidRPr="00A01BAE">
        <w:rPr>
          <w:rFonts w:hAnsi="宋体" w:hint="eastAsia"/>
          <w:kern w:val="0"/>
          <w:sz w:val="24"/>
        </w:rPr>
        <w:t>&gt;</w:t>
      </w:r>
      <w:r w:rsidRPr="00A01BAE">
        <w:rPr>
          <w:rFonts w:hAnsi="宋体" w:hint="eastAsia"/>
          <w:kern w:val="0"/>
          <w:sz w:val="24"/>
        </w:rPr>
        <w:t>的决定》、《农药登记资料规定》、《农药标签和说明书管理办法》</w:t>
      </w:r>
      <w:r>
        <w:rPr>
          <w:rFonts w:hAnsi="宋体" w:hint="eastAsia"/>
          <w:kern w:val="0"/>
          <w:sz w:val="24"/>
        </w:rPr>
        <w:t>3</w:t>
      </w:r>
      <w:r>
        <w:rPr>
          <w:rFonts w:hAnsi="宋体" w:hint="eastAsia"/>
          <w:kern w:val="0"/>
          <w:sz w:val="24"/>
        </w:rPr>
        <w:t>个部门法规；</w:t>
      </w:r>
      <w:r w:rsidRPr="00A01BAE">
        <w:rPr>
          <w:rFonts w:hAnsi="宋体" w:hint="eastAsia"/>
          <w:kern w:val="0"/>
          <w:sz w:val="24"/>
        </w:rPr>
        <w:t>目前已制定国家和行业产品标准</w:t>
      </w:r>
      <w:r w:rsidRPr="00A01BAE">
        <w:rPr>
          <w:rFonts w:hAnsi="宋体" w:hint="eastAsia"/>
          <w:kern w:val="0"/>
          <w:sz w:val="24"/>
        </w:rPr>
        <w:t>200</w:t>
      </w:r>
      <w:r w:rsidRPr="00A01BAE">
        <w:rPr>
          <w:rFonts w:hAnsi="宋体" w:hint="eastAsia"/>
          <w:kern w:val="0"/>
          <w:sz w:val="24"/>
        </w:rPr>
        <w:t>多项，方法标准近</w:t>
      </w:r>
      <w:r w:rsidRPr="00A01BAE">
        <w:rPr>
          <w:rFonts w:hAnsi="宋体" w:hint="eastAsia"/>
          <w:kern w:val="0"/>
          <w:sz w:val="24"/>
        </w:rPr>
        <w:t>400</w:t>
      </w:r>
      <w:r w:rsidRPr="00A01BAE">
        <w:rPr>
          <w:rFonts w:hAnsi="宋体" w:hint="eastAsia"/>
          <w:kern w:val="0"/>
          <w:sz w:val="24"/>
        </w:rPr>
        <w:t>项，安全标准近</w:t>
      </w:r>
      <w:r w:rsidRPr="00A01BAE">
        <w:rPr>
          <w:rFonts w:hAnsi="宋体" w:hint="eastAsia"/>
          <w:kern w:val="0"/>
          <w:sz w:val="24"/>
        </w:rPr>
        <w:t>100</w:t>
      </w:r>
      <w:r w:rsidRPr="00A01BAE">
        <w:rPr>
          <w:rFonts w:hAnsi="宋体" w:hint="eastAsia"/>
          <w:kern w:val="0"/>
          <w:sz w:val="24"/>
        </w:rPr>
        <w:t>项，中毒急救和环境安全标准</w:t>
      </w:r>
      <w:r w:rsidRPr="00A01BAE">
        <w:rPr>
          <w:rFonts w:hAnsi="宋体" w:hint="eastAsia"/>
          <w:kern w:val="0"/>
          <w:sz w:val="24"/>
        </w:rPr>
        <w:t>10</w:t>
      </w:r>
      <w:r w:rsidRPr="00A01BAE">
        <w:rPr>
          <w:rFonts w:hAnsi="宋体" w:hint="eastAsia"/>
          <w:kern w:val="0"/>
          <w:sz w:val="24"/>
        </w:rPr>
        <w:t>多项。</w:t>
      </w:r>
      <w:r w:rsidR="009848A6">
        <w:rPr>
          <w:rFonts w:hAnsi="宋体" w:hint="eastAsia"/>
          <w:kern w:val="0"/>
          <w:sz w:val="24"/>
        </w:rPr>
        <w:t>更详细的描述见附件</w:t>
      </w:r>
      <w:r w:rsidR="009848A6">
        <w:rPr>
          <w:rFonts w:hAnsi="宋体" w:hint="eastAsia"/>
          <w:kern w:val="0"/>
          <w:sz w:val="24"/>
        </w:rPr>
        <w:t>3</w:t>
      </w:r>
      <w:r w:rsidR="009848A6">
        <w:rPr>
          <w:rFonts w:hAnsi="宋体" w:hint="eastAsia"/>
          <w:kern w:val="0"/>
          <w:sz w:val="24"/>
        </w:rPr>
        <w:t>《病虫害管理计划》</w:t>
      </w:r>
      <w:r w:rsidR="00CC0810">
        <w:rPr>
          <w:rFonts w:hAnsi="宋体" w:hint="eastAsia"/>
          <w:kern w:val="0"/>
          <w:sz w:val="24"/>
        </w:rPr>
        <w:t>。</w:t>
      </w:r>
    </w:p>
    <w:p w14:paraId="06B9B507" w14:textId="77777777" w:rsidR="00CC0810" w:rsidRDefault="00CC0810" w:rsidP="006624AE">
      <w:pPr>
        <w:spacing w:beforeLines="50" w:before="156" w:afterLines="50" w:after="156" w:line="360" w:lineRule="auto"/>
        <w:ind w:firstLine="480"/>
        <w:jc w:val="center"/>
        <w:rPr>
          <w:rFonts w:hAnsi="宋体"/>
          <w:kern w:val="0"/>
          <w:sz w:val="24"/>
        </w:rPr>
      </w:pPr>
      <w:r>
        <w:rPr>
          <w:rFonts w:hAnsi="宋体" w:hint="eastAsia"/>
          <w:kern w:val="0"/>
          <w:sz w:val="24"/>
        </w:rPr>
        <w:t>表</w:t>
      </w:r>
      <w:r>
        <w:rPr>
          <w:rFonts w:hAnsi="宋体" w:hint="eastAsia"/>
          <w:kern w:val="0"/>
          <w:sz w:val="24"/>
        </w:rPr>
        <w:t>4-2</w:t>
      </w:r>
      <w:r>
        <w:rPr>
          <w:rFonts w:hAnsi="宋体" w:hint="eastAsia"/>
          <w:kern w:val="0"/>
          <w:sz w:val="24"/>
        </w:rPr>
        <w:tab/>
      </w:r>
      <w:r w:rsidR="009848A6">
        <w:rPr>
          <w:rFonts w:hAnsi="宋体" w:hint="eastAsia"/>
          <w:kern w:val="0"/>
          <w:sz w:val="24"/>
        </w:rPr>
        <w:t>农药管理有关法律法规</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2977"/>
        <w:gridCol w:w="4677"/>
      </w:tblGrid>
      <w:tr w:rsidR="00CC0810" w:rsidRPr="00381F61" w14:paraId="02C2A988" w14:textId="77777777" w:rsidTr="006A58EC">
        <w:trPr>
          <w:tblHeader/>
        </w:trPr>
        <w:tc>
          <w:tcPr>
            <w:tcW w:w="1526" w:type="dxa"/>
            <w:shd w:val="clear" w:color="auto" w:fill="D9D9D9"/>
          </w:tcPr>
          <w:p w14:paraId="1D62873D" w14:textId="77777777" w:rsidR="00CC0810" w:rsidRPr="006777E1" w:rsidRDefault="00CC0810" w:rsidP="006A58EC">
            <w:pPr>
              <w:adjustRightInd w:val="0"/>
              <w:snapToGrid w:val="0"/>
              <w:rPr>
                <w:rFonts w:ascii="Calibri" w:hAnsi="宋体"/>
                <w:b/>
                <w:kern w:val="0"/>
                <w:sz w:val="24"/>
              </w:rPr>
            </w:pPr>
            <w:r w:rsidRPr="006777E1">
              <w:rPr>
                <w:rFonts w:ascii="Calibri" w:hAnsi="宋体"/>
                <w:b/>
                <w:kern w:val="0"/>
                <w:sz w:val="24"/>
              </w:rPr>
              <w:t>管理领域</w:t>
            </w:r>
          </w:p>
        </w:tc>
        <w:tc>
          <w:tcPr>
            <w:tcW w:w="2977" w:type="dxa"/>
            <w:shd w:val="clear" w:color="auto" w:fill="D9D9D9"/>
          </w:tcPr>
          <w:p w14:paraId="67EB03C1" w14:textId="77777777" w:rsidR="00CC0810" w:rsidRPr="006777E1" w:rsidRDefault="00CC0810" w:rsidP="006A58EC">
            <w:pPr>
              <w:adjustRightInd w:val="0"/>
              <w:snapToGrid w:val="0"/>
              <w:rPr>
                <w:rFonts w:ascii="Calibri" w:hAnsi="宋体"/>
                <w:b/>
                <w:kern w:val="0"/>
                <w:sz w:val="24"/>
              </w:rPr>
            </w:pPr>
            <w:r w:rsidRPr="006777E1">
              <w:rPr>
                <w:rFonts w:ascii="Calibri" w:hAnsi="宋体"/>
                <w:b/>
                <w:kern w:val="0"/>
                <w:sz w:val="24"/>
              </w:rPr>
              <w:t>规章名称</w:t>
            </w:r>
            <w:r>
              <w:rPr>
                <w:rFonts w:ascii="Calibri" w:hAnsi="宋体" w:hint="eastAsia"/>
                <w:b/>
                <w:kern w:val="0"/>
                <w:sz w:val="24"/>
              </w:rPr>
              <w:t>（施行日期）</w:t>
            </w:r>
          </w:p>
        </w:tc>
        <w:tc>
          <w:tcPr>
            <w:tcW w:w="4677" w:type="dxa"/>
            <w:shd w:val="clear" w:color="auto" w:fill="D9D9D9"/>
          </w:tcPr>
          <w:p w14:paraId="3DFBDFBA" w14:textId="77777777" w:rsidR="00CC0810" w:rsidRPr="006777E1" w:rsidRDefault="00CC0810" w:rsidP="006A58EC">
            <w:pPr>
              <w:adjustRightInd w:val="0"/>
              <w:snapToGrid w:val="0"/>
              <w:rPr>
                <w:rFonts w:ascii="Calibri" w:hAnsi="宋体"/>
                <w:b/>
                <w:kern w:val="0"/>
                <w:sz w:val="24"/>
              </w:rPr>
            </w:pPr>
            <w:r>
              <w:rPr>
                <w:rFonts w:ascii="Calibri" w:hAnsi="宋体" w:hint="eastAsia"/>
                <w:b/>
                <w:kern w:val="0"/>
                <w:sz w:val="24"/>
              </w:rPr>
              <w:t>适用内容</w:t>
            </w:r>
          </w:p>
        </w:tc>
      </w:tr>
      <w:tr w:rsidR="00A01BAE" w:rsidRPr="00381F61" w14:paraId="4DA4350C" w14:textId="77777777" w:rsidTr="006A58EC">
        <w:tc>
          <w:tcPr>
            <w:tcW w:w="1526" w:type="dxa"/>
            <w:vMerge w:val="restart"/>
          </w:tcPr>
          <w:p w14:paraId="00EE7A69" w14:textId="77777777" w:rsidR="00A01BAE" w:rsidRPr="00381F61" w:rsidRDefault="00A01BAE" w:rsidP="006A58EC">
            <w:pPr>
              <w:adjustRightInd w:val="0"/>
              <w:snapToGrid w:val="0"/>
              <w:rPr>
                <w:rFonts w:ascii="Calibri" w:hAnsi="宋体"/>
                <w:kern w:val="0"/>
              </w:rPr>
            </w:pPr>
            <w:r w:rsidRPr="00381F61">
              <w:rPr>
                <w:rFonts w:ascii="Calibri" w:hAnsi="宋体" w:hint="eastAsia"/>
                <w:kern w:val="0"/>
              </w:rPr>
              <w:t>杀虫剂综合（登记、生产、使用、进出口）</w:t>
            </w:r>
          </w:p>
        </w:tc>
        <w:tc>
          <w:tcPr>
            <w:tcW w:w="2977" w:type="dxa"/>
          </w:tcPr>
          <w:p w14:paraId="57DAC3DF" w14:textId="77777777" w:rsidR="00A01BAE" w:rsidRPr="00381F61" w:rsidRDefault="00A01BAE" w:rsidP="006A58EC">
            <w:pPr>
              <w:adjustRightInd w:val="0"/>
              <w:snapToGrid w:val="0"/>
              <w:rPr>
                <w:rFonts w:ascii="Calibri" w:hAnsi="宋体"/>
                <w:kern w:val="0"/>
              </w:rPr>
            </w:pPr>
            <w:r w:rsidRPr="00381F61">
              <w:rPr>
                <w:rFonts w:ascii="Calibri" w:hAnsi="宋体" w:hint="eastAsia"/>
                <w:kern w:val="0"/>
              </w:rPr>
              <w:t>《农药管理条例》</w:t>
            </w:r>
            <w:r>
              <w:rPr>
                <w:rFonts w:ascii="Calibri" w:hAnsi="宋体" w:hint="eastAsia"/>
                <w:kern w:val="0"/>
              </w:rPr>
              <w:t>（</w:t>
            </w:r>
            <w:r w:rsidRPr="00381F61">
              <w:rPr>
                <w:rFonts w:ascii="Calibri" w:hAnsi="宋体"/>
                <w:kern w:val="0"/>
              </w:rPr>
              <w:t>国务院</w:t>
            </w:r>
            <w:r>
              <w:rPr>
                <w:rFonts w:ascii="Calibri" w:hAnsi="宋体" w:hint="eastAsia"/>
                <w:kern w:val="0"/>
              </w:rPr>
              <w:t>令第</w:t>
            </w:r>
            <w:r>
              <w:rPr>
                <w:rFonts w:ascii="Calibri" w:hAnsi="宋体" w:hint="eastAsia"/>
                <w:kern w:val="0"/>
              </w:rPr>
              <w:t>326</w:t>
            </w:r>
            <w:r>
              <w:rPr>
                <w:rFonts w:ascii="Calibri" w:hAnsi="宋体" w:hint="eastAsia"/>
                <w:kern w:val="0"/>
              </w:rPr>
              <w:t>号，</w:t>
            </w:r>
            <w:r w:rsidRPr="00381F61">
              <w:rPr>
                <w:rFonts w:ascii="Calibri" w:hAnsi="宋体" w:hint="eastAsia"/>
                <w:kern w:val="0"/>
              </w:rPr>
              <w:t>2001</w:t>
            </w:r>
            <w:r>
              <w:rPr>
                <w:rFonts w:ascii="Calibri" w:hAnsi="宋体" w:hint="eastAsia"/>
                <w:kern w:val="0"/>
              </w:rPr>
              <w:t>年</w:t>
            </w:r>
            <w:r>
              <w:rPr>
                <w:rFonts w:ascii="Calibri" w:hAnsi="宋体" w:hint="eastAsia"/>
                <w:kern w:val="0"/>
              </w:rPr>
              <w:t>11</w:t>
            </w:r>
            <w:r>
              <w:rPr>
                <w:rFonts w:ascii="Calibri" w:hAnsi="宋体" w:hint="eastAsia"/>
                <w:kern w:val="0"/>
              </w:rPr>
              <w:t>月</w:t>
            </w:r>
            <w:r>
              <w:rPr>
                <w:rFonts w:ascii="Calibri" w:hAnsi="宋体" w:hint="eastAsia"/>
                <w:kern w:val="0"/>
              </w:rPr>
              <w:t>29</w:t>
            </w:r>
            <w:r>
              <w:rPr>
                <w:rFonts w:ascii="Calibri" w:hAnsi="宋体" w:hint="eastAsia"/>
                <w:kern w:val="0"/>
              </w:rPr>
              <w:t>日）</w:t>
            </w:r>
          </w:p>
        </w:tc>
        <w:tc>
          <w:tcPr>
            <w:tcW w:w="4677" w:type="dxa"/>
          </w:tcPr>
          <w:p w14:paraId="7E99158C" w14:textId="77777777" w:rsidR="00A01BAE" w:rsidRDefault="00A01BAE" w:rsidP="00356A6B">
            <w:pPr>
              <w:numPr>
                <w:ilvl w:val="0"/>
                <w:numId w:val="9"/>
              </w:numPr>
              <w:adjustRightInd w:val="0"/>
              <w:snapToGrid w:val="0"/>
              <w:rPr>
                <w:rFonts w:ascii="Calibri" w:hAnsi="宋体"/>
                <w:kern w:val="0"/>
              </w:rPr>
            </w:pPr>
            <w:r>
              <w:rPr>
                <w:rFonts w:ascii="Calibri" w:hAnsi="宋体" w:hint="eastAsia"/>
                <w:kern w:val="0"/>
              </w:rPr>
              <w:t>国家实行农药登记制度；</w:t>
            </w:r>
          </w:p>
          <w:p w14:paraId="51DC9D43" w14:textId="77777777" w:rsidR="00A01BAE" w:rsidRDefault="00A01BAE" w:rsidP="00356A6B">
            <w:pPr>
              <w:numPr>
                <w:ilvl w:val="0"/>
                <w:numId w:val="9"/>
              </w:numPr>
              <w:adjustRightInd w:val="0"/>
              <w:snapToGrid w:val="0"/>
              <w:rPr>
                <w:rFonts w:ascii="Calibri" w:hAnsi="宋体"/>
                <w:kern w:val="0"/>
              </w:rPr>
            </w:pPr>
            <w:r>
              <w:rPr>
                <w:rFonts w:ascii="Calibri" w:hAnsi="宋体" w:hint="eastAsia"/>
                <w:kern w:val="0"/>
              </w:rPr>
              <w:t>农药生产审查许可证制度；</w:t>
            </w:r>
          </w:p>
          <w:p w14:paraId="1789E17E" w14:textId="77777777" w:rsidR="00A01BAE" w:rsidRDefault="00A01BAE" w:rsidP="00356A6B">
            <w:pPr>
              <w:numPr>
                <w:ilvl w:val="0"/>
                <w:numId w:val="9"/>
              </w:numPr>
              <w:adjustRightInd w:val="0"/>
              <w:snapToGrid w:val="0"/>
              <w:rPr>
                <w:rFonts w:ascii="Calibri" w:hAnsi="宋体"/>
                <w:kern w:val="0"/>
              </w:rPr>
            </w:pPr>
            <w:r>
              <w:rPr>
                <w:rFonts w:ascii="Calibri" w:hAnsi="宋体" w:hint="eastAsia"/>
                <w:kern w:val="0"/>
              </w:rPr>
              <w:t>农药进出口管理制度</w:t>
            </w:r>
          </w:p>
          <w:p w14:paraId="1F9C638F" w14:textId="77777777" w:rsidR="00A01BAE" w:rsidRPr="006C7A64" w:rsidRDefault="00A01BAE" w:rsidP="00356A6B">
            <w:pPr>
              <w:numPr>
                <w:ilvl w:val="0"/>
                <w:numId w:val="9"/>
              </w:numPr>
              <w:adjustRightInd w:val="0"/>
              <w:snapToGrid w:val="0"/>
              <w:rPr>
                <w:rFonts w:ascii="Calibri" w:hAnsi="宋体"/>
                <w:kern w:val="0"/>
              </w:rPr>
            </w:pPr>
            <w:r>
              <w:rPr>
                <w:rFonts w:ascii="Calibri" w:hAnsi="宋体" w:hint="eastAsia"/>
                <w:kern w:val="0"/>
              </w:rPr>
              <w:t>农药产业、质量和废弃物处置监督管理规定。</w:t>
            </w:r>
          </w:p>
        </w:tc>
      </w:tr>
      <w:tr w:rsidR="00A01BAE" w:rsidRPr="00381F61" w14:paraId="0FE4742E" w14:textId="77777777" w:rsidTr="006A58EC">
        <w:tc>
          <w:tcPr>
            <w:tcW w:w="1526" w:type="dxa"/>
            <w:vMerge/>
          </w:tcPr>
          <w:p w14:paraId="2F93EDDE" w14:textId="77777777" w:rsidR="00A01BAE" w:rsidRPr="00381F61" w:rsidRDefault="00A01BAE" w:rsidP="006A58EC">
            <w:pPr>
              <w:adjustRightInd w:val="0"/>
              <w:snapToGrid w:val="0"/>
              <w:rPr>
                <w:rFonts w:ascii="Calibri" w:hAnsi="宋体"/>
                <w:kern w:val="0"/>
              </w:rPr>
            </w:pPr>
          </w:p>
        </w:tc>
        <w:tc>
          <w:tcPr>
            <w:tcW w:w="2977" w:type="dxa"/>
          </w:tcPr>
          <w:p w14:paraId="591935B0" w14:textId="77777777" w:rsidR="00A01BAE" w:rsidRPr="00381F61" w:rsidRDefault="00A01BAE" w:rsidP="006A58EC">
            <w:pPr>
              <w:adjustRightInd w:val="0"/>
              <w:snapToGrid w:val="0"/>
              <w:rPr>
                <w:rFonts w:ascii="Calibri" w:hAnsi="宋体"/>
                <w:kern w:val="0"/>
              </w:rPr>
            </w:pPr>
            <w:r w:rsidRPr="00381F61">
              <w:rPr>
                <w:rFonts w:ascii="Calibri" w:hAnsi="宋体" w:hint="eastAsia"/>
                <w:kern w:val="0"/>
              </w:rPr>
              <w:t>《农药管理条例</w:t>
            </w:r>
            <w:r>
              <w:rPr>
                <w:rFonts w:ascii="Calibri" w:hAnsi="宋体" w:hint="eastAsia"/>
                <w:kern w:val="0"/>
              </w:rPr>
              <w:t>实施办法</w:t>
            </w:r>
            <w:r w:rsidRPr="00381F61">
              <w:rPr>
                <w:rFonts w:ascii="Calibri" w:hAnsi="宋体" w:hint="eastAsia"/>
                <w:kern w:val="0"/>
              </w:rPr>
              <w:t>》</w:t>
            </w:r>
            <w:r>
              <w:rPr>
                <w:rFonts w:ascii="Calibri" w:hAnsi="宋体" w:hint="eastAsia"/>
                <w:kern w:val="0"/>
              </w:rPr>
              <w:t>（农业部，</w:t>
            </w:r>
            <w:r>
              <w:rPr>
                <w:rFonts w:ascii="Calibri" w:hAnsi="宋体" w:hint="eastAsia"/>
                <w:kern w:val="0"/>
              </w:rPr>
              <w:t>2007</w:t>
            </w:r>
            <w:r>
              <w:rPr>
                <w:rFonts w:ascii="Calibri" w:hAnsi="宋体" w:hint="eastAsia"/>
                <w:kern w:val="0"/>
              </w:rPr>
              <w:t>年</w:t>
            </w:r>
            <w:r>
              <w:rPr>
                <w:rFonts w:ascii="Calibri" w:hAnsi="宋体" w:hint="eastAsia"/>
                <w:kern w:val="0"/>
              </w:rPr>
              <w:t>12</w:t>
            </w:r>
            <w:r>
              <w:rPr>
                <w:rFonts w:ascii="Calibri" w:hAnsi="宋体" w:hint="eastAsia"/>
                <w:kern w:val="0"/>
              </w:rPr>
              <w:t>月）</w:t>
            </w:r>
          </w:p>
        </w:tc>
        <w:tc>
          <w:tcPr>
            <w:tcW w:w="4677" w:type="dxa"/>
          </w:tcPr>
          <w:p w14:paraId="372D8B30" w14:textId="77777777" w:rsidR="00A01BAE" w:rsidRDefault="00A01BAE" w:rsidP="00356A6B">
            <w:pPr>
              <w:numPr>
                <w:ilvl w:val="0"/>
                <w:numId w:val="13"/>
              </w:numPr>
              <w:adjustRightInd w:val="0"/>
              <w:snapToGrid w:val="0"/>
              <w:rPr>
                <w:rFonts w:ascii="Calibri" w:hAnsi="宋体"/>
                <w:kern w:val="0"/>
              </w:rPr>
            </w:pPr>
            <w:r w:rsidRPr="00A01BAE">
              <w:rPr>
                <w:rFonts w:ascii="Calibri" w:hAnsi="宋体" w:hint="eastAsia"/>
                <w:kern w:val="0"/>
              </w:rPr>
              <w:t>第七条规定，在特殊情况下需要使用的农药，田间试验后其生产者须申请原药和制剂临时登记；</w:t>
            </w:r>
          </w:p>
          <w:p w14:paraId="694179A4" w14:textId="77777777" w:rsidR="00A01BAE" w:rsidRDefault="00A01BAE" w:rsidP="00356A6B">
            <w:pPr>
              <w:numPr>
                <w:ilvl w:val="0"/>
                <w:numId w:val="13"/>
              </w:numPr>
              <w:adjustRightInd w:val="0"/>
              <w:snapToGrid w:val="0"/>
              <w:rPr>
                <w:rFonts w:ascii="Calibri" w:hAnsi="宋体"/>
                <w:kern w:val="0"/>
              </w:rPr>
            </w:pPr>
            <w:r w:rsidRPr="00A01BAE">
              <w:rPr>
                <w:rFonts w:ascii="Calibri" w:hAnsi="宋体" w:hint="eastAsia"/>
                <w:kern w:val="0"/>
              </w:rPr>
              <w:t>第十六条规定，如遇紧急需要，对某些未经登记的农药、某些已禁用或限用的农药，农业部可以与有关部门协商批准在一定范围、一定期限内使用和临时进口。</w:t>
            </w:r>
          </w:p>
        </w:tc>
      </w:tr>
      <w:tr w:rsidR="00CC0810" w:rsidRPr="00381F61" w14:paraId="2B291782" w14:textId="77777777" w:rsidTr="006A58EC">
        <w:tc>
          <w:tcPr>
            <w:tcW w:w="1526" w:type="dxa"/>
          </w:tcPr>
          <w:p w14:paraId="4A49B5E4" w14:textId="77777777" w:rsidR="00CC0810" w:rsidRPr="00381F61" w:rsidRDefault="00CC0810" w:rsidP="006A58EC">
            <w:pPr>
              <w:adjustRightInd w:val="0"/>
              <w:snapToGrid w:val="0"/>
              <w:rPr>
                <w:rFonts w:ascii="Calibri" w:hAnsi="宋体"/>
                <w:kern w:val="0"/>
              </w:rPr>
            </w:pPr>
            <w:r w:rsidRPr="00381F61">
              <w:rPr>
                <w:rFonts w:ascii="Calibri" w:hAnsi="宋体"/>
                <w:kern w:val="0"/>
              </w:rPr>
              <w:t>杀虫剂生产</w:t>
            </w:r>
          </w:p>
        </w:tc>
        <w:tc>
          <w:tcPr>
            <w:tcW w:w="2977" w:type="dxa"/>
          </w:tcPr>
          <w:p w14:paraId="08D3D9FA" w14:textId="77777777" w:rsidR="00CC0810" w:rsidRPr="00381F61" w:rsidRDefault="00CC0810" w:rsidP="006A58EC">
            <w:pPr>
              <w:adjustRightInd w:val="0"/>
              <w:snapToGrid w:val="0"/>
              <w:rPr>
                <w:rFonts w:ascii="Calibri" w:hAnsi="宋体"/>
                <w:kern w:val="0"/>
              </w:rPr>
            </w:pPr>
            <w:r w:rsidRPr="00381F61">
              <w:rPr>
                <w:rFonts w:ascii="Calibri" w:hAnsi="宋体" w:hint="eastAsia"/>
                <w:kern w:val="0"/>
              </w:rPr>
              <w:t>《农药生产管理办法》</w:t>
            </w:r>
            <w:r>
              <w:rPr>
                <w:rFonts w:ascii="Calibri" w:hAnsi="宋体" w:hint="eastAsia"/>
                <w:kern w:val="0"/>
              </w:rPr>
              <w:t>（</w:t>
            </w:r>
            <w:r w:rsidRPr="00381F61">
              <w:rPr>
                <w:rFonts w:ascii="Calibri" w:hAnsi="宋体"/>
                <w:kern w:val="0"/>
              </w:rPr>
              <w:t>国家发改委</w:t>
            </w:r>
            <w:r>
              <w:rPr>
                <w:rFonts w:ascii="Calibri" w:hAnsi="宋体" w:hint="eastAsia"/>
                <w:kern w:val="0"/>
              </w:rPr>
              <w:t>令第</w:t>
            </w:r>
            <w:r>
              <w:rPr>
                <w:rFonts w:ascii="Calibri" w:hAnsi="宋体" w:hint="eastAsia"/>
                <w:kern w:val="0"/>
              </w:rPr>
              <w:t>23</w:t>
            </w:r>
            <w:r>
              <w:rPr>
                <w:rFonts w:ascii="Calibri" w:hAnsi="宋体" w:hint="eastAsia"/>
                <w:kern w:val="0"/>
              </w:rPr>
              <w:t>号，</w:t>
            </w:r>
            <w:r w:rsidRPr="00381F61">
              <w:rPr>
                <w:rFonts w:ascii="Calibri" w:hAnsi="宋体" w:hint="eastAsia"/>
                <w:kern w:val="0"/>
              </w:rPr>
              <w:t>200</w:t>
            </w:r>
            <w:r>
              <w:rPr>
                <w:rFonts w:ascii="Calibri" w:hAnsi="宋体" w:hint="eastAsia"/>
                <w:kern w:val="0"/>
              </w:rPr>
              <w:t>5</w:t>
            </w:r>
            <w:r>
              <w:rPr>
                <w:rFonts w:ascii="Calibri" w:hAnsi="宋体" w:hint="eastAsia"/>
                <w:kern w:val="0"/>
              </w:rPr>
              <w:t>年</w:t>
            </w:r>
            <w:r>
              <w:rPr>
                <w:rFonts w:ascii="Calibri" w:hAnsi="宋体" w:hint="eastAsia"/>
                <w:kern w:val="0"/>
              </w:rPr>
              <w:t>1</w:t>
            </w:r>
            <w:r>
              <w:rPr>
                <w:rFonts w:ascii="Calibri" w:hAnsi="宋体" w:hint="eastAsia"/>
                <w:kern w:val="0"/>
              </w:rPr>
              <w:t>月</w:t>
            </w:r>
            <w:r>
              <w:rPr>
                <w:rFonts w:ascii="Calibri" w:hAnsi="宋体" w:hint="eastAsia"/>
                <w:kern w:val="0"/>
              </w:rPr>
              <w:t>1</w:t>
            </w:r>
            <w:r>
              <w:rPr>
                <w:rFonts w:ascii="Calibri" w:hAnsi="宋体" w:hint="eastAsia"/>
                <w:kern w:val="0"/>
              </w:rPr>
              <w:t>日起施行）</w:t>
            </w:r>
          </w:p>
        </w:tc>
        <w:tc>
          <w:tcPr>
            <w:tcW w:w="4677" w:type="dxa"/>
          </w:tcPr>
          <w:p w14:paraId="425DFFBF" w14:textId="77777777" w:rsidR="00CC0810" w:rsidRPr="00381F61" w:rsidRDefault="00CC0810" w:rsidP="006A58EC">
            <w:pPr>
              <w:adjustRightInd w:val="0"/>
              <w:snapToGrid w:val="0"/>
              <w:rPr>
                <w:rFonts w:ascii="Calibri" w:hAnsi="宋体"/>
                <w:kern w:val="0"/>
              </w:rPr>
            </w:pPr>
            <w:r>
              <w:rPr>
                <w:rFonts w:ascii="Calibri" w:hAnsi="宋体" w:hint="eastAsia"/>
                <w:kern w:val="0"/>
              </w:rPr>
              <w:t>根据国家履约行动方案，含</w:t>
            </w:r>
            <w:r>
              <w:rPr>
                <w:rFonts w:ascii="Calibri" w:hAnsi="宋体" w:hint="eastAsia"/>
                <w:kern w:val="0"/>
              </w:rPr>
              <w:t>PFOS</w:t>
            </w:r>
            <w:r>
              <w:rPr>
                <w:rFonts w:ascii="Calibri" w:hAnsi="宋体" w:hint="eastAsia"/>
                <w:kern w:val="0"/>
              </w:rPr>
              <w:t>类农药属于淘汰、替换类产品。</w:t>
            </w:r>
          </w:p>
        </w:tc>
      </w:tr>
      <w:tr w:rsidR="00CC0810" w:rsidRPr="00381F61" w14:paraId="59EAAFCD" w14:textId="77777777" w:rsidTr="006A58EC">
        <w:tc>
          <w:tcPr>
            <w:tcW w:w="1526" w:type="dxa"/>
          </w:tcPr>
          <w:p w14:paraId="627796E3" w14:textId="77777777" w:rsidR="00CC0810" w:rsidRPr="00381F61" w:rsidRDefault="009848A6" w:rsidP="006A58EC">
            <w:pPr>
              <w:adjustRightInd w:val="0"/>
              <w:snapToGrid w:val="0"/>
              <w:rPr>
                <w:rFonts w:ascii="Calibri" w:hAnsi="宋体"/>
                <w:kern w:val="0"/>
              </w:rPr>
            </w:pPr>
            <w:r>
              <w:rPr>
                <w:rFonts w:ascii="Calibri" w:hAnsi="宋体" w:hint="eastAsia"/>
                <w:kern w:val="0"/>
              </w:rPr>
              <w:t>杀虫剂使用</w:t>
            </w:r>
          </w:p>
        </w:tc>
        <w:tc>
          <w:tcPr>
            <w:tcW w:w="2977" w:type="dxa"/>
          </w:tcPr>
          <w:p w14:paraId="20E4794E" w14:textId="77777777" w:rsidR="00CC0810" w:rsidRPr="00381F61" w:rsidRDefault="00CC0810" w:rsidP="006A58EC">
            <w:pPr>
              <w:adjustRightInd w:val="0"/>
              <w:snapToGrid w:val="0"/>
              <w:rPr>
                <w:rFonts w:ascii="Calibri" w:hAnsi="宋体"/>
                <w:kern w:val="0"/>
              </w:rPr>
            </w:pPr>
            <w:r w:rsidRPr="00381F61">
              <w:rPr>
                <w:rFonts w:ascii="Calibri" w:hAnsi="宋体" w:hint="eastAsia"/>
                <w:kern w:val="0"/>
              </w:rPr>
              <w:t>《国家明令禁止使用的农药》</w:t>
            </w:r>
            <w:r>
              <w:rPr>
                <w:rFonts w:ascii="Calibri" w:hAnsi="宋体" w:hint="eastAsia"/>
                <w:kern w:val="0"/>
              </w:rPr>
              <w:t>（</w:t>
            </w:r>
            <w:r w:rsidRPr="00381F61">
              <w:rPr>
                <w:rFonts w:ascii="Calibri" w:hAnsi="宋体"/>
                <w:kern w:val="0"/>
              </w:rPr>
              <w:t>农药部</w:t>
            </w:r>
            <w:r>
              <w:rPr>
                <w:rFonts w:ascii="Calibri" w:hAnsi="宋体" w:hint="eastAsia"/>
                <w:kern w:val="0"/>
              </w:rPr>
              <w:t>，</w:t>
            </w:r>
            <w:r w:rsidRPr="00381F61">
              <w:rPr>
                <w:rFonts w:ascii="Calibri" w:hAnsi="宋体" w:hint="eastAsia"/>
                <w:kern w:val="0"/>
              </w:rPr>
              <w:t>2004</w:t>
            </w:r>
            <w:r w:rsidRPr="00381F61">
              <w:rPr>
                <w:rFonts w:ascii="Calibri" w:hAnsi="宋体" w:hint="eastAsia"/>
                <w:kern w:val="0"/>
              </w:rPr>
              <w:t>年）</w:t>
            </w:r>
          </w:p>
        </w:tc>
        <w:tc>
          <w:tcPr>
            <w:tcW w:w="4677" w:type="dxa"/>
          </w:tcPr>
          <w:p w14:paraId="780E5BF5" w14:textId="77777777" w:rsidR="00CC0810" w:rsidRPr="00381F61" w:rsidRDefault="00CC0810" w:rsidP="006A58EC">
            <w:pPr>
              <w:adjustRightInd w:val="0"/>
              <w:snapToGrid w:val="0"/>
              <w:rPr>
                <w:rFonts w:ascii="Calibri" w:hAnsi="宋体"/>
                <w:kern w:val="0"/>
              </w:rPr>
            </w:pPr>
            <w:r>
              <w:rPr>
                <w:rFonts w:ascii="Calibri" w:hAnsi="宋体" w:hint="eastAsia"/>
                <w:kern w:val="0"/>
              </w:rPr>
              <w:t>根据国家履约行动方案，含</w:t>
            </w:r>
            <w:r>
              <w:rPr>
                <w:rFonts w:ascii="Calibri" w:hAnsi="宋体" w:hint="eastAsia"/>
                <w:kern w:val="0"/>
              </w:rPr>
              <w:t>PFOS</w:t>
            </w:r>
            <w:r>
              <w:rPr>
                <w:rFonts w:ascii="Calibri" w:hAnsi="宋体" w:hint="eastAsia"/>
                <w:kern w:val="0"/>
              </w:rPr>
              <w:t>类农药属于限制使用的杀虫剂类产品。</w:t>
            </w:r>
          </w:p>
        </w:tc>
      </w:tr>
      <w:tr w:rsidR="00CC0810" w:rsidRPr="00381F61" w14:paraId="1A03E7A4" w14:textId="77777777" w:rsidTr="006A58EC">
        <w:tc>
          <w:tcPr>
            <w:tcW w:w="1526" w:type="dxa"/>
          </w:tcPr>
          <w:p w14:paraId="1B673799" w14:textId="77777777" w:rsidR="00CC0810" w:rsidRPr="00381F61" w:rsidRDefault="00CC0810" w:rsidP="006A58EC">
            <w:pPr>
              <w:adjustRightInd w:val="0"/>
              <w:snapToGrid w:val="0"/>
              <w:rPr>
                <w:rFonts w:ascii="Calibri" w:hAnsi="宋体"/>
                <w:kern w:val="0"/>
              </w:rPr>
            </w:pPr>
            <w:r w:rsidRPr="00381F61">
              <w:rPr>
                <w:rFonts w:ascii="Calibri" w:hAnsi="宋体"/>
                <w:kern w:val="0"/>
              </w:rPr>
              <w:t>特定杀虫剂</w:t>
            </w:r>
            <w:r w:rsidRPr="00381F61">
              <w:rPr>
                <w:rFonts w:ascii="Calibri" w:hAnsi="宋体" w:hint="eastAsia"/>
                <w:kern w:val="0"/>
              </w:rPr>
              <w:t>（含公约现控制杀虫剂</w:t>
            </w:r>
            <w:r w:rsidRPr="00381F61">
              <w:rPr>
                <w:rFonts w:ascii="Calibri" w:hAnsi="宋体" w:hint="eastAsia"/>
                <w:kern w:val="0"/>
              </w:rPr>
              <w:t>POPs</w:t>
            </w:r>
            <w:r w:rsidRPr="00381F61">
              <w:rPr>
                <w:rFonts w:ascii="Calibri" w:hAnsi="宋体" w:hint="eastAsia"/>
                <w:kern w:val="0"/>
              </w:rPr>
              <w:t>）的进出口</w:t>
            </w:r>
          </w:p>
        </w:tc>
        <w:tc>
          <w:tcPr>
            <w:tcW w:w="2977" w:type="dxa"/>
          </w:tcPr>
          <w:p w14:paraId="61CCA02D" w14:textId="77777777" w:rsidR="00CC0810" w:rsidRPr="00381F61" w:rsidRDefault="00CC0810" w:rsidP="006A58EC">
            <w:pPr>
              <w:adjustRightInd w:val="0"/>
              <w:snapToGrid w:val="0"/>
              <w:rPr>
                <w:rFonts w:ascii="Calibri" w:hAnsi="宋体"/>
                <w:kern w:val="0"/>
              </w:rPr>
            </w:pPr>
            <w:r w:rsidRPr="00381F61">
              <w:rPr>
                <w:rFonts w:ascii="Calibri" w:hAnsi="宋体" w:hint="eastAsia"/>
                <w:kern w:val="0"/>
              </w:rPr>
              <w:t>《化学品首次进口及有毒化学品进出口环境管理规定》</w:t>
            </w:r>
            <w:r>
              <w:rPr>
                <w:rFonts w:ascii="Calibri" w:hAnsi="宋体" w:hint="eastAsia"/>
                <w:kern w:val="0"/>
              </w:rPr>
              <w:t>（</w:t>
            </w:r>
            <w:r w:rsidRPr="00381F61">
              <w:rPr>
                <w:rFonts w:ascii="Calibri" w:hAnsi="宋体"/>
                <w:kern w:val="0"/>
              </w:rPr>
              <w:t>原国家环保总局</w:t>
            </w:r>
            <w:r w:rsidRPr="00381F61">
              <w:rPr>
                <w:rFonts w:ascii="Calibri" w:hAnsi="宋体" w:hint="eastAsia"/>
                <w:kern w:val="0"/>
              </w:rPr>
              <w:t>，</w:t>
            </w:r>
            <w:r w:rsidRPr="00381F61">
              <w:rPr>
                <w:rFonts w:ascii="Calibri" w:hAnsi="宋体"/>
                <w:kern w:val="0"/>
              </w:rPr>
              <w:t>海关总署</w:t>
            </w:r>
            <w:r w:rsidRPr="00381F61">
              <w:rPr>
                <w:rFonts w:ascii="Calibri" w:hAnsi="宋体" w:hint="eastAsia"/>
                <w:kern w:val="0"/>
              </w:rPr>
              <w:t>，</w:t>
            </w:r>
            <w:r w:rsidRPr="00381F61">
              <w:rPr>
                <w:rFonts w:ascii="Calibri" w:hAnsi="宋体"/>
                <w:kern w:val="0"/>
              </w:rPr>
              <w:t>对外贸易经济合作部</w:t>
            </w:r>
            <w:r>
              <w:rPr>
                <w:rFonts w:ascii="Calibri" w:hAnsi="宋体" w:hint="eastAsia"/>
                <w:kern w:val="0"/>
              </w:rPr>
              <w:t>，</w:t>
            </w:r>
            <w:r w:rsidRPr="00381F61">
              <w:rPr>
                <w:rFonts w:ascii="Calibri" w:hAnsi="宋体" w:hint="eastAsia"/>
                <w:kern w:val="0"/>
              </w:rPr>
              <w:t>2007</w:t>
            </w:r>
            <w:r w:rsidRPr="00381F61">
              <w:rPr>
                <w:rFonts w:ascii="Calibri" w:hAnsi="宋体" w:hint="eastAsia"/>
                <w:kern w:val="0"/>
              </w:rPr>
              <w:t>年）</w:t>
            </w:r>
          </w:p>
        </w:tc>
        <w:tc>
          <w:tcPr>
            <w:tcW w:w="4677" w:type="dxa"/>
          </w:tcPr>
          <w:p w14:paraId="0229D603" w14:textId="77777777" w:rsidR="00CC0810" w:rsidRPr="00381F61" w:rsidRDefault="00CC0810" w:rsidP="006A58EC">
            <w:pPr>
              <w:adjustRightInd w:val="0"/>
              <w:snapToGrid w:val="0"/>
              <w:rPr>
                <w:rFonts w:ascii="Calibri" w:hAnsi="宋体"/>
                <w:kern w:val="0"/>
              </w:rPr>
            </w:pPr>
            <w:r>
              <w:rPr>
                <w:rFonts w:ascii="Calibri" w:hAnsi="宋体" w:hint="eastAsia"/>
                <w:kern w:val="0"/>
              </w:rPr>
              <w:t>含</w:t>
            </w:r>
            <w:r>
              <w:rPr>
                <w:rFonts w:ascii="Calibri" w:hAnsi="宋体" w:hint="eastAsia"/>
                <w:kern w:val="0"/>
              </w:rPr>
              <w:t>POPs</w:t>
            </w:r>
            <w:r>
              <w:rPr>
                <w:rFonts w:ascii="Calibri" w:hAnsi="宋体" w:hint="eastAsia"/>
                <w:kern w:val="0"/>
              </w:rPr>
              <w:t>类产品属于限制进口的有毒化学品。</w:t>
            </w:r>
          </w:p>
        </w:tc>
      </w:tr>
    </w:tbl>
    <w:p w14:paraId="22DA3B0D" w14:textId="77777777" w:rsidR="00CC0810" w:rsidRPr="00C7076E" w:rsidRDefault="00CC0810" w:rsidP="00CC0810">
      <w:pPr>
        <w:pStyle w:val="3"/>
        <w:spacing w:before="156" w:after="62"/>
      </w:pPr>
      <w:bookmarkStart w:id="70" w:name="_Toc441055679"/>
      <w:bookmarkStart w:id="71" w:name="_Toc449323599"/>
      <w:bookmarkStart w:id="72" w:name="_Toc454524767"/>
      <w:r>
        <w:rPr>
          <w:rFonts w:hint="eastAsia"/>
        </w:rPr>
        <w:t>化学品类</w:t>
      </w:r>
      <w:r w:rsidRPr="00C7076E">
        <w:rPr>
          <w:rFonts w:hint="eastAsia"/>
        </w:rPr>
        <w:t>法规</w:t>
      </w:r>
      <w:bookmarkEnd w:id="70"/>
      <w:r>
        <w:rPr>
          <w:rFonts w:hint="eastAsia"/>
        </w:rPr>
        <w:t>政策</w:t>
      </w:r>
      <w:bookmarkEnd w:id="71"/>
      <w:bookmarkEnd w:id="72"/>
    </w:p>
    <w:p w14:paraId="29181C3E" w14:textId="77777777" w:rsidR="00CC0810" w:rsidRDefault="00CC0810" w:rsidP="006624AE">
      <w:pPr>
        <w:spacing w:beforeLines="50" w:before="156" w:afterLines="50" w:after="156" w:line="360" w:lineRule="auto"/>
        <w:ind w:firstLine="480"/>
        <w:rPr>
          <w:rFonts w:hAnsi="宋体" w:cs="Arial"/>
          <w:sz w:val="24"/>
        </w:rPr>
      </w:pPr>
      <w:r>
        <w:rPr>
          <w:rFonts w:hAnsi="宋体" w:cs="Arial" w:hint="eastAsia"/>
          <w:sz w:val="24"/>
        </w:rPr>
        <w:t>PFOS</w:t>
      </w:r>
      <w:r>
        <w:rPr>
          <w:rFonts w:hAnsi="宋体" w:cs="Arial" w:hint="eastAsia"/>
          <w:sz w:val="24"/>
        </w:rPr>
        <w:t>属于《斯德哥尔摩公约》新增受控</w:t>
      </w:r>
      <w:r>
        <w:rPr>
          <w:rFonts w:hAnsi="宋体" w:cs="Arial" w:hint="eastAsia"/>
          <w:sz w:val="24"/>
        </w:rPr>
        <w:t>POPs</w:t>
      </w:r>
      <w:r>
        <w:rPr>
          <w:rFonts w:hAnsi="宋体" w:cs="Arial" w:hint="eastAsia"/>
          <w:sz w:val="24"/>
        </w:rPr>
        <w:t>，《危险化学品安全管理条例》是中国现行工业化学品管理的基础性法规，此外还包括一系列关于有毒化学品进出口和新化学物质申报登记制度的专项部门规章，概述如表</w:t>
      </w:r>
      <w:r>
        <w:rPr>
          <w:rFonts w:hAnsi="宋体" w:cs="Arial" w:hint="eastAsia"/>
          <w:sz w:val="24"/>
        </w:rPr>
        <w:t>4-3</w:t>
      </w:r>
      <w:r>
        <w:rPr>
          <w:rFonts w:hAnsi="宋体" w:cs="Arial" w:hint="eastAsia"/>
          <w:sz w:val="24"/>
        </w:rPr>
        <w:t>。</w:t>
      </w:r>
    </w:p>
    <w:p w14:paraId="1D004B0C" w14:textId="77777777" w:rsidR="00CC0810" w:rsidRPr="002B743B" w:rsidRDefault="00CC0810" w:rsidP="006624AE">
      <w:pPr>
        <w:spacing w:beforeLines="50" w:before="156" w:afterLines="50" w:after="156" w:line="360" w:lineRule="auto"/>
        <w:ind w:firstLine="480"/>
        <w:jc w:val="center"/>
        <w:rPr>
          <w:rFonts w:hAnsi="宋体" w:cs="Arial"/>
          <w:sz w:val="24"/>
        </w:rPr>
      </w:pPr>
      <w:r>
        <w:rPr>
          <w:rFonts w:hAnsi="宋体" w:cs="Arial" w:hint="eastAsia"/>
          <w:sz w:val="24"/>
        </w:rPr>
        <w:t>表</w:t>
      </w:r>
      <w:r>
        <w:rPr>
          <w:rFonts w:hAnsi="宋体" w:cs="Arial" w:hint="eastAsia"/>
          <w:sz w:val="24"/>
        </w:rPr>
        <w:t>4-3</w:t>
      </w:r>
      <w:r>
        <w:rPr>
          <w:rFonts w:hAnsi="宋体" w:cs="Arial" w:hint="eastAsia"/>
          <w:sz w:val="24"/>
        </w:rPr>
        <w:tab/>
      </w:r>
      <w:r>
        <w:rPr>
          <w:rFonts w:hAnsi="宋体" w:cs="Arial" w:hint="eastAsia"/>
          <w:sz w:val="24"/>
        </w:rPr>
        <w:t>危险化学品管理法规政策</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2790"/>
        <w:gridCol w:w="5742"/>
      </w:tblGrid>
      <w:tr w:rsidR="00CC0810" w:rsidRPr="00381F61" w14:paraId="096F9A6E" w14:textId="77777777" w:rsidTr="006A58EC">
        <w:trPr>
          <w:tblHeader/>
        </w:trPr>
        <w:tc>
          <w:tcPr>
            <w:tcW w:w="648" w:type="dxa"/>
            <w:shd w:val="clear" w:color="auto" w:fill="D9D9D9"/>
          </w:tcPr>
          <w:p w14:paraId="2F4BBAA4" w14:textId="77777777" w:rsidR="00CC0810" w:rsidRPr="006777E1" w:rsidRDefault="00CC0810" w:rsidP="006A58EC">
            <w:pPr>
              <w:adjustRightInd w:val="0"/>
              <w:snapToGrid w:val="0"/>
              <w:rPr>
                <w:rFonts w:ascii="Calibri" w:hAnsi="宋体"/>
                <w:b/>
                <w:kern w:val="0"/>
                <w:sz w:val="24"/>
              </w:rPr>
            </w:pPr>
            <w:r w:rsidRPr="006777E1">
              <w:rPr>
                <w:rFonts w:ascii="Calibri" w:hAnsi="宋体"/>
                <w:b/>
                <w:kern w:val="0"/>
                <w:sz w:val="24"/>
              </w:rPr>
              <w:t>领域</w:t>
            </w:r>
          </w:p>
        </w:tc>
        <w:tc>
          <w:tcPr>
            <w:tcW w:w="2790" w:type="dxa"/>
            <w:shd w:val="clear" w:color="auto" w:fill="D9D9D9"/>
          </w:tcPr>
          <w:p w14:paraId="0743F0A9" w14:textId="77777777" w:rsidR="00CC0810" w:rsidRPr="006777E1" w:rsidRDefault="00CC0810" w:rsidP="006A58EC">
            <w:pPr>
              <w:adjustRightInd w:val="0"/>
              <w:snapToGrid w:val="0"/>
              <w:rPr>
                <w:rFonts w:ascii="Calibri" w:hAnsi="宋体"/>
                <w:b/>
                <w:kern w:val="0"/>
                <w:sz w:val="24"/>
              </w:rPr>
            </w:pPr>
            <w:r w:rsidRPr="006777E1">
              <w:rPr>
                <w:rFonts w:ascii="Calibri" w:hAnsi="宋体"/>
                <w:b/>
                <w:kern w:val="0"/>
                <w:sz w:val="24"/>
              </w:rPr>
              <w:t>规章名称</w:t>
            </w:r>
            <w:r>
              <w:rPr>
                <w:rFonts w:ascii="Calibri" w:hAnsi="宋体" w:hint="eastAsia"/>
                <w:b/>
                <w:kern w:val="0"/>
                <w:sz w:val="24"/>
              </w:rPr>
              <w:t>（施行日期）</w:t>
            </w:r>
          </w:p>
        </w:tc>
        <w:tc>
          <w:tcPr>
            <w:tcW w:w="5742" w:type="dxa"/>
            <w:shd w:val="clear" w:color="auto" w:fill="D9D9D9"/>
          </w:tcPr>
          <w:p w14:paraId="54743705" w14:textId="77777777" w:rsidR="00CC0810" w:rsidRPr="006777E1" w:rsidRDefault="00CC0810" w:rsidP="006A58EC">
            <w:pPr>
              <w:adjustRightInd w:val="0"/>
              <w:snapToGrid w:val="0"/>
              <w:rPr>
                <w:rFonts w:ascii="Calibri" w:hAnsi="宋体"/>
                <w:b/>
                <w:kern w:val="0"/>
                <w:sz w:val="24"/>
              </w:rPr>
            </w:pPr>
            <w:r>
              <w:rPr>
                <w:rFonts w:ascii="Calibri" w:hAnsi="宋体" w:hint="eastAsia"/>
                <w:b/>
                <w:kern w:val="0"/>
                <w:sz w:val="24"/>
              </w:rPr>
              <w:t>适用内容</w:t>
            </w:r>
          </w:p>
        </w:tc>
      </w:tr>
      <w:tr w:rsidR="00CC0810" w:rsidRPr="00381F61" w14:paraId="609D0B57" w14:textId="77777777" w:rsidTr="006A58EC">
        <w:tc>
          <w:tcPr>
            <w:tcW w:w="648" w:type="dxa"/>
            <w:vMerge w:val="restart"/>
          </w:tcPr>
          <w:p w14:paraId="198418BF" w14:textId="77777777" w:rsidR="00CC0810" w:rsidRPr="00381F61" w:rsidRDefault="00CC0810" w:rsidP="006A58EC">
            <w:pPr>
              <w:adjustRightInd w:val="0"/>
              <w:snapToGrid w:val="0"/>
              <w:rPr>
                <w:rFonts w:ascii="Calibri" w:hAnsi="宋体"/>
                <w:kern w:val="0"/>
              </w:rPr>
            </w:pPr>
            <w:r>
              <w:rPr>
                <w:rFonts w:ascii="Calibri" w:hAnsi="宋体" w:hint="eastAsia"/>
                <w:kern w:val="0"/>
              </w:rPr>
              <w:lastRenderedPageBreak/>
              <w:t>危险化学品</w:t>
            </w:r>
          </w:p>
        </w:tc>
        <w:tc>
          <w:tcPr>
            <w:tcW w:w="2790" w:type="dxa"/>
          </w:tcPr>
          <w:p w14:paraId="7BB6265C" w14:textId="77777777" w:rsidR="00CC0810" w:rsidRPr="00381F61" w:rsidRDefault="00CC0810" w:rsidP="006A58EC">
            <w:pPr>
              <w:adjustRightInd w:val="0"/>
              <w:snapToGrid w:val="0"/>
              <w:rPr>
                <w:rFonts w:ascii="Calibri" w:hAnsi="宋体"/>
                <w:kern w:val="0"/>
              </w:rPr>
            </w:pPr>
            <w:r>
              <w:rPr>
                <w:rFonts w:ascii="Calibri" w:hAnsi="宋体" w:hint="eastAsia"/>
                <w:kern w:val="0"/>
              </w:rPr>
              <w:t>《危险化学品安全管理条例》（国务院令第</w:t>
            </w:r>
            <w:r>
              <w:rPr>
                <w:rFonts w:ascii="Calibri" w:hAnsi="宋体" w:hint="eastAsia"/>
                <w:kern w:val="0"/>
              </w:rPr>
              <w:t>591</w:t>
            </w:r>
            <w:r>
              <w:rPr>
                <w:rFonts w:ascii="Calibri" w:hAnsi="宋体" w:hint="eastAsia"/>
                <w:kern w:val="0"/>
              </w:rPr>
              <w:t>号，</w:t>
            </w:r>
            <w:r>
              <w:rPr>
                <w:rFonts w:ascii="Calibri" w:hAnsi="宋体" w:hint="eastAsia"/>
                <w:kern w:val="0"/>
              </w:rPr>
              <w:t>2011</w:t>
            </w:r>
            <w:r>
              <w:rPr>
                <w:rFonts w:ascii="Calibri" w:hAnsi="宋体" w:hint="eastAsia"/>
                <w:kern w:val="0"/>
              </w:rPr>
              <w:t>年</w:t>
            </w:r>
            <w:r>
              <w:rPr>
                <w:rFonts w:ascii="Calibri" w:hAnsi="宋体" w:hint="eastAsia"/>
                <w:kern w:val="0"/>
              </w:rPr>
              <w:t>12</w:t>
            </w:r>
            <w:r>
              <w:rPr>
                <w:rFonts w:ascii="Calibri" w:hAnsi="宋体" w:hint="eastAsia"/>
                <w:kern w:val="0"/>
              </w:rPr>
              <w:t>月</w:t>
            </w:r>
            <w:r>
              <w:rPr>
                <w:rFonts w:ascii="Calibri" w:hAnsi="宋体" w:hint="eastAsia"/>
                <w:kern w:val="0"/>
              </w:rPr>
              <w:t>1</w:t>
            </w:r>
            <w:r>
              <w:rPr>
                <w:rFonts w:ascii="Calibri" w:hAnsi="宋体" w:hint="eastAsia"/>
                <w:kern w:val="0"/>
              </w:rPr>
              <w:t>日起施行）</w:t>
            </w:r>
          </w:p>
        </w:tc>
        <w:tc>
          <w:tcPr>
            <w:tcW w:w="5742" w:type="dxa"/>
          </w:tcPr>
          <w:p w14:paraId="15EA827F" w14:textId="77777777" w:rsidR="00CC0810" w:rsidRPr="006C7A64" w:rsidRDefault="00CC0810" w:rsidP="006A58EC">
            <w:pPr>
              <w:adjustRightInd w:val="0"/>
              <w:snapToGrid w:val="0"/>
              <w:rPr>
                <w:rFonts w:ascii="Calibri" w:hAnsi="宋体"/>
                <w:kern w:val="0"/>
              </w:rPr>
            </w:pPr>
            <w:r>
              <w:rPr>
                <w:rFonts w:ascii="Calibri" w:hAnsi="宋体" w:hint="eastAsia"/>
                <w:kern w:val="0"/>
              </w:rPr>
              <w:t>对</w:t>
            </w:r>
            <w:r>
              <w:t>对危险化学品的生产、储存、使用、经营、运输</w:t>
            </w:r>
            <w:r>
              <w:rPr>
                <w:rFonts w:hint="eastAsia"/>
              </w:rPr>
              <w:t>实施安全监督管理。</w:t>
            </w:r>
          </w:p>
        </w:tc>
      </w:tr>
      <w:tr w:rsidR="00CC0810" w:rsidRPr="00381F61" w14:paraId="31DDA9FC" w14:textId="77777777" w:rsidTr="006A58EC">
        <w:tc>
          <w:tcPr>
            <w:tcW w:w="648" w:type="dxa"/>
            <w:vMerge/>
          </w:tcPr>
          <w:p w14:paraId="03C8F435" w14:textId="77777777" w:rsidR="00CC0810" w:rsidRDefault="00CC0810" w:rsidP="006A58EC">
            <w:pPr>
              <w:adjustRightInd w:val="0"/>
              <w:snapToGrid w:val="0"/>
              <w:rPr>
                <w:rFonts w:ascii="Calibri" w:hAnsi="宋体"/>
                <w:kern w:val="0"/>
              </w:rPr>
            </w:pPr>
          </w:p>
        </w:tc>
        <w:tc>
          <w:tcPr>
            <w:tcW w:w="2790" w:type="dxa"/>
          </w:tcPr>
          <w:p w14:paraId="4F4D426F" w14:textId="77777777" w:rsidR="00CC0810" w:rsidRDefault="00CC0810" w:rsidP="006A58EC">
            <w:pPr>
              <w:adjustRightInd w:val="0"/>
              <w:snapToGrid w:val="0"/>
              <w:rPr>
                <w:rFonts w:ascii="Calibri" w:hAnsi="宋体"/>
                <w:kern w:val="0"/>
              </w:rPr>
            </w:pPr>
            <w:r>
              <w:rPr>
                <w:rFonts w:ascii="Calibri" w:hAnsi="宋体" w:hint="eastAsia"/>
                <w:kern w:val="0"/>
              </w:rPr>
              <w:t>《危险化学品环境管理登记办法（试行）》（环境保护部令第</w:t>
            </w:r>
            <w:r>
              <w:rPr>
                <w:rFonts w:ascii="Calibri" w:hAnsi="宋体" w:hint="eastAsia"/>
                <w:kern w:val="0"/>
              </w:rPr>
              <w:t>22</w:t>
            </w:r>
            <w:r>
              <w:rPr>
                <w:rFonts w:ascii="Calibri" w:hAnsi="宋体" w:hint="eastAsia"/>
                <w:kern w:val="0"/>
              </w:rPr>
              <w:t>号，</w:t>
            </w:r>
            <w:r>
              <w:rPr>
                <w:rFonts w:ascii="Calibri" w:hAnsi="宋体" w:hint="eastAsia"/>
                <w:kern w:val="0"/>
              </w:rPr>
              <w:t>2013</w:t>
            </w:r>
            <w:r>
              <w:rPr>
                <w:rFonts w:ascii="Calibri" w:hAnsi="宋体" w:hint="eastAsia"/>
                <w:kern w:val="0"/>
              </w:rPr>
              <w:t>年</w:t>
            </w:r>
            <w:r>
              <w:rPr>
                <w:rFonts w:ascii="Calibri" w:hAnsi="宋体" w:hint="eastAsia"/>
                <w:kern w:val="0"/>
              </w:rPr>
              <w:t>3</w:t>
            </w:r>
            <w:r>
              <w:rPr>
                <w:rFonts w:ascii="Calibri" w:hAnsi="宋体" w:hint="eastAsia"/>
                <w:kern w:val="0"/>
              </w:rPr>
              <w:t>月</w:t>
            </w:r>
            <w:r>
              <w:rPr>
                <w:rFonts w:ascii="Calibri" w:hAnsi="宋体" w:hint="eastAsia"/>
                <w:kern w:val="0"/>
              </w:rPr>
              <w:t>1</w:t>
            </w:r>
            <w:r>
              <w:rPr>
                <w:rFonts w:ascii="Calibri" w:hAnsi="宋体" w:hint="eastAsia"/>
                <w:kern w:val="0"/>
              </w:rPr>
              <w:t>日起施行）</w:t>
            </w:r>
          </w:p>
        </w:tc>
        <w:tc>
          <w:tcPr>
            <w:tcW w:w="5742" w:type="dxa"/>
          </w:tcPr>
          <w:p w14:paraId="61FA8A78" w14:textId="77777777" w:rsidR="00CC0810" w:rsidRDefault="00CC0810" w:rsidP="00356A6B">
            <w:pPr>
              <w:numPr>
                <w:ilvl w:val="0"/>
                <w:numId w:val="10"/>
              </w:numPr>
              <w:adjustRightInd w:val="0"/>
              <w:snapToGrid w:val="0"/>
              <w:rPr>
                <w:rFonts w:ascii="Calibri" w:hAnsi="宋体"/>
                <w:kern w:val="0"/>
              </w:rPr>
            </w:pPr>
            <w:r>
              <w:rPr>
                <w:rFonts w:ascii="Calibri" w:hAnsi="宋体" w:hint="eastAsia"/>
                <w:kern w:val="0"/>
              </w:rPr>
              <w:t>危险化学品实行登记管理制度</w:t>
            </w:r>
            <w:r w:rsidRPr="00CF6C95">
              <w:rPr>
                <w:rFonts w:ascii="Calibri" w:hAnsi="宋体" w:hint="eastAsia"/>
                <w:kern w:val="0"/>
              </w:rPr>
              <w:t>，重点环境管理危险化学品生产使用企业，应当开展重点环境管理危险化学品环境风险评估；</w:t>
            </w:r>
          </w:p>
          <w:p w14:paraId="639EF7E1" w14:textId="77777777" w:rsidR="006343AA" w:rsidRDefault="00CC0810" w:rsidP="00356A6B">
            <w:pPr>
              <w:numPr>
                <w:ilvl w:val="0"/>
                <w:numId w:val="10"/>
              </w:numPr>
              <w:adjustRightInd w:val="0"/>
              <w:snapToGrid w:val="0"/>
              <w:rPr>
                <w:rFonts w:ascii="Calibri" w:hAnsi="宋体"/>
                <w:kern w:val="0"/>
                <w:szCs w:val="21"/>
              </w:rPr>
            </w:pPr>
            <w:r w:rsidRPr="00CF6C95">
              <w:rPr>
                <w:rFonts w:ascii="Calibri" w:hAnsi="宋体" w:hint="eastAsia"/>
                <w:kern w:val="0"/>
              </w:rPr>
              <w:t>进口环境管理登</w:t>
            </w:r>
            <w:r w:rsidRPr="006343AA">
              <w:rPr>
                <w:rFonts w:ascii="Calibri" w:hAnsi="宋体" w:hint="eastAsia"/>
                <w:kern w:val="0"/>
                <w:szCs w:val="21"/>
              </w:rPr>
              <w:t>记制度，依照《关于在国际贸易中对某些危险化学品和农药采用事先知情同意程序的鹿特丹公约》、《关于持久性有机污染物的斯德哥尔摩公约》等国际公约的要求，履行事先知情同意等公约义务；</w:t>
            </w:r>
          </w:p>
          <w:p w14:paraId="64986E38" w14:textId="77777777" w:rsidR="006343AA" w:rsidRPr="006343AA" w:rsidRDefault="006343AA" w:rsidP="00356A6B">
            <w:pPr>
              <w:numPr>
                <w:ilvl w:val="0"/>
                <w:numId w:val="10"/>
              </w:numPr>
              <w:adjustRightInd w:val="0"/>
              <w:snapToGrid w:val="0"/>
              <w:rPr>
                <w:rFonts w:ascii="Calibri" w:hAnsi="宋体"/>
                <w:kern w:val="0"/>
                <w:szCs w:val="21"/>
              </w:rPr>
            </w:pPr>
            <w:r w:rsidRPr="006343AA">
              <w:rPr>
                <w:rFonts w:hAnsi="宋体" w:cs="Arial" w:hint="eastAsia"/>
                <w:szCs w:val="21"/>
              </w:rPr>
              <w:t>年生产或使用量大于等于</w:t>
            </w:r>
            <w:r w:rsidRPr="006343AA">
              <w:rPr>
                <w:rFonts w:hAnsi="宋体" w:cs="Arial" w:hint="eastAsia"/>
                <w:szCs w:val="21"/>
              </w:rPr>
              <w:t>100</w:t>
            </w:r>
            <w:r w:rsidRPr="006343AA">
              <w:rPr>
                <w:rFonts w:hAnsi="宋体" w:cs="Arial" w:hint="eastAsia"/>
                <w:szCs w:val="21"/>
              </w:rPr>
              <w:t>千克的重点环境管理危险化学品须办理环境管理登记；重点危险化学品生产使用企业登记时提交登记表和环境风险评估报告，风险评估报告应当对重点环境管理危险化学品的环境暴露、风险及其防范和控制措施进行评估。</w:t>
            </w:r>
          </w:p>
          <w:p w14:paraId="46C9415F" w14:textId="77777777" w:rsidR="00CC0810" w:rsidRPr="00CF6C95" w:rsidRDefault="00CC0810" w:rsidP="00356A6B">
            <w:pPr>
              <w:numPr>
                <w:ilvl w:val="0"/>
                <w:numId w:val="10"/>
              </w:numPr>
              <w:adjustRightInd w:val="0"/>
              <w:snapToGrid w:val="0"/>
              <w:rPr>
                <w:rFonts w:ascii="Calibri" w:hAnsi="宋体"/>
                <w:kern w:val="0"/>
              </w:rPr>
            </w:pPr>
            <w:r w:rsidRPr="006343AA">
              <w:rPr>
                <w:rFonts w:ascii="Calibri" w:hAnsi="宋体" w:hint="eastAsia"/>
                <w:kern w:val="0"/>
                <w:szCs w:val="21"/>
              </w:rPr>
              <w:t>危险化学品生产使用企业应当于每年</w:t>
            </w:r>
            <w:r w:rsidRPr="006343AA">
              <w:rPr>
                <w:rFonts w:ascii="Calibri" w:hAnsi="宋体"/>
                <w:kern w:val="0"/>
                <w:szCs w:val="21"/>
              </w:rPr>
              <w:t>1</w:t>
            </w:r>
            <w:r w:rsidRPr="006343AA">
              <w:rPr>
                <w:rFonts w:ascii="Calibri" w:hAnsi="宋体" w:hint="eastAsia"/>
                <w:kern w:val="0"/>
                <w:szCs w:val="21"/>
              </w:rPr>
              <w:t>月发布危险化学品环境管理年度报告，向公众公布上一年度生产使用的危险化学品品种、危害特性、相关污染物排放及事故信息、污染防控措施等情况；重点环境管理危险化学品</w:t>
            </w:r>
            <w:r w:rsidRPr="00CF6C95">
              <w:rPr>
                <w:rFonts w:ascii="Calibri" w:hAnsi="宋体" w:hint="eastAsia"/>
                <w:kern w:val="0"/>
              </w:rPr>
              <w:t>生产使用企业还应当公布重点环境管理危险化学品及其特征污染物的释放与转移信息和监测结果。</w:t>
            </w:r>
          </w:p>
        </w:tc>
      </w:tr>
      <w:tr w:rsidR="00CC0810" w:rsidRPr="00381F61" w14:paraId="5533C80D" w14:textId="77777777" w:rsidTr="006A58EC">
        <w:tc>
          <w:tcPr>
            <w:tcW w:w="648" w:type="dxa"/>
            <w:vMerge/>
          </w:tcPr>
          <w:p w14:paraId="1FCF0589" w14:textId="77777777" w:rsidR="00CC0810" w:rsidRPr="00381F61" w:rsidRDefault="00CC0810" w:rsidP="006A58EC">
            <w:pPr>
              <w:adjustRightInd w:val="0"/>
              <w:snapToGrid w:val="0"/>
              <w:rPr>
                <w:rFonts w:ascii="Calibri" w:hAnsi="宋体"/>
                <w:kern w:val="0"/>
              </w:rPr>
            </w:pPr>
          </w:p>
        </w:tc>
        <w:tc>
          <w:tcPr>
            <w:tcW w:w="2790" w:type="dxa"/>
          </w:tcPr>
          <w:p w14:paraId="64141C34" w14:textId="77777777" w:rsidR="00CC0810" w:rsidRPr="00381F61" w:rsidRDefault="00CC0810" w:rsidP="006A58EC">
            <w:pPr>
              <w:adjustRightInd w:val="0"/>
              <w:snapToGrid w:val="0"/>
              <w:rPr>
                <w:rFonts w:ascii="Calibri" w:hAnsi="宋体"/>
                <w:kern w:val="0"/>
              </w:rPr>
            </w:pPr>
            <w:r>
              <w:rPr>
                <w:rFonts w:ascii="Calibri" w:hAnsi="宋体" w:hint="eastAsia"/>
                <w:kern w:val="0"/>
              </w:rPr>
              <w:t>《危险化学品生产企业安全许可证实施办法》</w:t>
            </w:r>
          </w:p>
        </w:tc>
        <w:tc>
          <w:tcPr>
            <w:tcW w:w="5742" w:type="dxa"/>
          </w:tcPr>
          <w:p w14:paraId="728AE302" w14:textId="77777777" w:rsidR="00CC0810" w:rsidRPr="00381F61" w:rsidRDefault="00CC0810" w:rsidP="006A58EC">
            <w:pPr>
              <w:adjustRightInd w:val="0"/>
              <w:snapToGrid w:val="0"/>
              <w:rPr>
                <w:rFonts w:ascii="Calibri" w:hAnsi="宋体"/>
                <w:kern w:val="0"/>
              </w:rPr>
            </w:pPr>
          </w:p>
        </w:tc>
      </w:tr>
      <w:tr w:rsidR="00CC0810" w:rsidRPr="00381F61" w14:paraId="48AF6DB6" w14:textId="77777777" w:rsidTr="006A58EC">
        <w:tc>
          <w:tcPr>
            <w:tcW w:w="648" w:type="dxa"/>
            <w:vMerge/>
          </w:tcPr>
          <w:p w14:paraId="3E8E6C2C" w14:textId="77777777" w:rsidR="00CC0810" w:rsidRPr="00381F61" w:rsidRDefault="00CC0810" w:rsidP="006A58EC">
            <w:pPr>
              <w:adjustRightInd w:val="0"/>
              <w:snapToGrid w:val="0"/>
              <w:rPr>
                <w:rFonts w:ascii="Calibri" w:hAnsi="宋体"/>
                <w:kern w:val="0"/>
              </w:rPr>
            </w:pPr>
          </w:p>
        </w:tc>
        <w:tc>
          <w:tcPr>
            <w:tcW w:w="2790" w:type="dxa"/>
          </w:tcPr>
          <w:p w14:paraId="78D89877" w14:textId="77777777" w:rsidR="00CC0810" w:rsidRDefault="00CC0810" w:rsidP="006A58EC">
            <w:pPr>
              <w:adjustRightInd w:val="0"/>
              <w:snapToGrid w:val="0"/>
              <w:rPr>
                <w:rFonts w:ascii="Calibri" w:hAnsi="宋体"/>
                <w:kern w:val="0"/>
              </w:rPr>
            </w:pPr>
            <w:r>
              <w:rPr>
                <w:rFonts w:ascii="Calibri" w:hAnsi="宋体" w:hint="eastAsia"/>
                <w:kern w:val="0"/>
              </w:rPr>
              <w:t>《危险化学品目录（</w:t>
            </w:r>
            <w:r>
              <w:rPr>
                <w:rFonts w:ascii="Calibri" w:hAnsi="宋体" w:hint="eastAsia"/>
                <w:kern w:val="0"/>
              </w:rPr>
              <w:t>2015</w:t>
            </w:r>
            <w:r>
              <w:rPr>
                <w:rFonts w:ascii="Calibri" w:hAnsi="宋体" w:hint="eastAsia"/>
                <w:kern w:val="0"/>
              </w:rPr>
              <w:t>年）》</w:t>
            </w:r>
          </w:p>
        </w:tc>
        <w:tc>
          <w:tcPr>
            <w:tcW w:w="5742" w:type="dxa"/>
          </w:tcPr>
          <w:p w14:paraId="285E0E2F" w14:textId="77777777" w:rsidR="00CC0810" w:rsidRDefault="00CC0810" w:rsidP="006A58EC">
            <w:pPr>
              <w:adjustRightInd w:val="0"/>
              <w:snapToGrid w:val="0"/>
              <w:rPr>
                <w:rFonts w:ascii="Calibri" w:hAnsi="宋体"/>
                <w:kern w:val="0"/>
              </w:rPr>
            </w:pPr>
            <w:r>
              <w:rPr>
                <w:rFonts w:ascii="Calibri" w:hAnsi="宋体" w:hint="eastAsia"/>
                <w:kern w:val="0"/>
              </w:rPr>
              <w:t>PFOS</w:t>
            </w:r>
            <w:r>
              <w:rPr>
                <w:rFonts w:ascii="Calibri" w:hAnsi="宋体" w:hint="eastAsia"/>
                <w:kern w:val="0"/>
              </w:rPr>
              <w:t>列入《危险化学品目录（</w:t>
            </w:r>
            <w:r>
              <w:rPr>
                <w:rFonts w:ascii="Calibri" w:hAnsi="宋体" w:hint="eastAsia"/>
                <w:kern w:val="0"/>
              </w:rPr>
              <w:t>2015</w:t>
            </w:r>
            <w:r>
              <w:rPr>
                <w:rFonts w:ascii="Calibri" w:hAnsi="宋体" w:hint="eastAsia"/>
                <w:kern w:val="0"/>
              </w:rPr>
              <w:t>年）》</w:t>
            </w:r>
          </w:p>
          <w:p w14:paraId="3B52EBC7" w14:textId="77777777" w:rsidR="00CC0810" w:rsidRDefault="00CC0810" w:rsidP="006A58EC">
            <w:pPr>
              <w:adjustRightInd w:val="0"/>
              <w:snapToGrid w:val="0"/>
              <w:rPr>
                <w:kern w:val="0"/>
                <w:szCs w:val="21"/>
              </w:rPr>
            </w:pPr>
            <w:r w:rsidRPr="009A4A84">
              <w:rPr>
                <w:kern w:val="0"/>
                <w:szCs w:val="21"/>
              </w:rPr>
              <w:t>N-</w:t>
            </w:r>
            <w:r w:rsidRPr="009A4A84">
              <w:rPr>
                <w:rFonts w:ascii="宋体" w:hAnsi="宋体" w:hint="eastAsia"/>
                <w:kern w:val="0"/>
                <w:szCs w:val="21"/>
              </w:rPr>
              <w:t>甲基全氟辛基磺酰胺</w:t>
            </w:r>
            <w:r>
              <w:rPr>
                <w:rFonts w:hint="eastAsia"/>
                <w:kern w:val="0"/>
                <w:szCs w:val="21"/>
              </w:rPr>
              <w:t>（</w:t>
            </w:r>
            <w:r w:rsidRPr="009A4A84">
              <w:rPr>
                <w:kern w:val="0"/>
                <w:szCs w:val="21"/>
              </w:rPr>
              <w:t>31506-32-8</w:t>
            </w:r>
            <w:r>
              <w:rPr>
                <w:rFonts w:hint="eastAsia"/>
                <w:kern w:val="0"/>
                <w:szCs w:val="21"/>
              </w:rPr>
              <w:t>）</w:t>
            </w:r>
          </w:p>
          <w:p w14:paraId="772C0ECD" w14:textId="71CA6B83" w:rsidR="00CC0810" w:rsidRPr="009A4A84" w:rsidRDefault="00CC0810" w:rsidP="006A58EC">
            <w:pPr>
              <w:adjustRightInd w:val="0"/>
              <w:snapToGrid w:val="0"/>
              <w:rPr>
                <w:kern w:val="0"/>
                <w:szCs w:val="21"/>
              </w:rPr>
            </w:pPr>
            <w:r w:rsidRPr="009A4A84">
              <w:rPr>
                <w:kern w:val="0"/>
                <w:szCs w:val="21"/>
              </w:rPr>
              <w:t>N-</w:t>
            </w:r>
            <w:r w:rsidR="00EC597C">
              <w:rPr>
                <w:kern w:val="0"/>
                <w:szCs w:val="21"/>
              </w:rPr>
              <w:t>（</w:t>
            </w:r>
            <w:r w:rsidRPr="009A4A84">
              <w:rPr>
                <w:kern w:val="0"/>
                <w:szCs w:val="21"/>
              </w:rPr>
              <w:t>2-</w:t>
            </w:r>
            <w:r w:rsidRPr="009A4A84">
              <w:rPr>
                <w:rFonts w:ascii="宋体" w:hAnsi="宋体" w:hint="eastAsia"/>
                <w:kern w:val="0"/>
                <w:szCs w:val="21"/>
              </w:rPr>
              <w:t>羟乙基</w:t>
            </w:r>
            <w:r w:rsidR="00EC597C">
              <w:rPr>
                <w:kern w:val="0"/>
                <w:szCs w:val="21"/>
              </w:rPr>
              <w:t>）</w:t>
            </w:r>
            <w:r w:rsidRPr="009A4A84">
              <w:rPr>
                <w:kern w:val="0"/>
                <w:szCs w:val="21"/>
              </w:rPr>
              <w:t>-N-</w:t>
            </w:r>
            <w:r w:rsidRPr="009A4A84">
              <w:rPr>
                <w:rFonts w:ascii="宋体" w:hAnsi="宋体" w:hint="eastAsia"/>
                <w:kern w:val="0"/>
                <w:szCs w:val="21"/>
              </w:rPr>
              <w:t>甲基全氟辛基磺酰胺</w:t>
            </w:r>
            <w:r>
              <w:rPr>
                <w:rFonts w:ascii="宋体" w:hAnsi="宋体" w:hint="eastAsia"/>
                <w:kern w:val="0"/>
                <w:szCs w:val="21"/>
              </w:rPr>
              <w:t>（</w:t>
            </w:r>
            <w:r w:rsidRPr="009A4A84">
              <w:rPr>
                <w:kern w:val="0"/>
                <w:szCs w:val="21"/>
              </w:rPr>
              <w:t>24448-09-7</w:t>
            </w:r>
            <w:r>
              <w:rPr>
                <w:rFonts w:ascii="宋体" w:hAnsi="宋体" w:hint="eastAsia"/>
                <w:kern w:val="0"/>
                <w:szCs w:val="21"/>
              </w:rPr>
              <w:t>）</w:t>
            </w:r>
          </w:p>
          <w:p w14:paraId="7040C2AF" w14:textId="77777777" w:rsidR="00CC0810" w:rsidRDefault="00CC0810" w:rsidP="006A58EC">
            <w:pPr>
              <w:adjustRightInd w:val="0"/>
              <w:snapToGrid w:val="0"/>
              <w:rPr>
                <w:kern w:val="0"/>
                <w:szCs w:val="21"/>
              </w:rPr>
            </w:pPr>
            <w:r w:rsidRPr="009A4A84">
              <w:rPr>
                <w:rFonts w:ascii="宋体" w:hAnsi="宋体" w:hint="eastAsia"/>
                <w:kern w:val="0"/>
                <w:szCs w:val="21"/>
              </w:rPr>
              <w:t>全氟辛基磺酸</w:t>
            </w:r>
            <w:r>
              <w:rPr>
                <w:rFonts w:hint="eastAsia"/>
                <w:kern w:val="0"/>
                <w:szCs w:val="21"/>
              </w:rPr>
              <w:t>（</w:t>
            </w:r>
            <w:r w:rsidRPr="009A4A84">
              <w:rPr>
                <w:kern w:val="0"/>
                <w:szCs w:val="21"/>
              </w:rPr>
              <w:t>1763-23-1</w:t>
            </w:r>
            <w:r>
              <w:rPr>
                <w:rFonts w:hint="eastAsia"/>
                <w:kern w:val="0"/>
                <w:szCs w:val="21"/>
              </w:rPr>
              <w:t>）</w:t>
            </w:r>
          </w:p>
          <w:p w14:paraId="7F79A948" w14:textId="77777777" w:rsidR="00CC0810" w:rsidRPr="009A4A84" w:rsidRDefault="00CC0810" w:rsidP="006A58EC">
            <w:pPr>
              <w:adjustRightInd w:val="0"/>
              <w:snapToGrid w:val="0"/>
              <w:rPr>
                <w:kern w:val="0"/>
                <w:szCs w:val="21"/>
              </w:rPr>
            </w:pPr>
            <w:r w:rsidRPr="009A4A84">
              <w:rPr>
                <w:rFonts w:ascii="宋体" w:hAnsi="宋体" w:hint="eastAsia"/>
                <w:kern w:val="0"/>
                <w:szCs w:val="21"/>
              </w:rPr>
              <w:t>全氟辛基磺酸铵</w:t>
            </w:r>
            <w:r>
              <w:rPr>
                <w:rFonts w:ascii="宋体" w:hAnsi="宋体" w:hint="eastAsia"/>
                <w:kern w:val="0"/>
                <w:szCs w:val="21"/>
              </w:rPr>
              <w:t>（</w:t>
            </w:r>
            <w:r w:rsidRPr="009A4A84">
              <w:rPr>
                <w:kern w:val="0"/>
                <w:szCs w:val="21"/>
              </w:rPr>
              <w:t>29081-56-9</w:t>
            </w:r>
            <w:r>
              <w:rPr>
                <w:rFonts w:ascii="宋体" w:hAnsi="宋体" w:hint="eastAsia"/>
                <w:kern w:val="0"/>
                <w:szCs w:val="21"/>
              </w:rPr>
              <w:t>）</w:t>
            </w:r>
          </w:p>
          <w:p w14:paraId="79603D24" w14:textId="77777777" w:rsidR="00CC0810" w:rsidRDefault="00CC0810" w:rsidP="006A58EC">
            <w:pPr>
              <w:adjustRightInd w:val="0"/>
              <w:snapToGrid w:val="0"/>
              <w:rPr>
                <w:kern w:val="0"/>
                <w:szCs w:val="21"/>
              </w:rPr>
            </w:pPr>
            <w:r w:rsidRPr="009A4A84">
              <w:rPr>
                <w:rFonts w:ascii="宋体" w:hAnsi="宋体" w:hint="eastAsia"/>
                <w:kern w:val="0"/>
                <w:szCs w:val="21"/>
              </w:rPr>
              <w:t>全氟辛基磺酸二癸二甲基铵</w:t>
            </w:r>
            <w:r>
              <w:rPr>
                <w:rFonts w:hint="eastAsia"/>
                <w:kern w:val="0"/>
                <w:szCs w:val="21"/>
              </w:rPr>
              <w:t>（</w:t>
            </w:r>
            <w:r w:rsidRPr="009A4A84">
              <w:rPr>
                <w:kern w:val="0"/>
                <w:szCs w:val="21"/>
              </w:rPr>
              <w:t>251099-16-8</w:t>
            </w:r>
            <w:r>
              <w:rPr>
                <w:rFonts w:hint="eastAsia"/>
                <w:kern w:val="0"/>
                <w:szCs w:val="21"/>
              </w:rPr>
              <w:t>）</w:t>
            </w:r>
          </w:p>
          <w:p w14:paraId="7C16965F" w14:textId="77777777" w:rsidR="00CC0810" w:rsidRPr="009A4A84" w:rsidRDefault="00CC0810" w:rsidP="006A58EC">
            <w:pPr>
              <w:adjustRightInd w:val="0"/>
              <w:snapToGrid w:val="0"/>
              <w:rPr>
                <w:kern w:val="0"/>
                <w:szCs w:val="21"/>
              </w:rPr>
            </w:pPr>
            <w:r w:rsidRPr="009A4A84">
              <w:rPr>
                <w:rFonts w:ascii="宋体" w:hAnsi="宋体" w:hint="eastAsia"/>
                <w:kern w:val="0"/>
                <w:szCs w:val="21"/>
              </w:rPr>
              <w:t>全氟辛基磺酸二乙醇铵</w:t>
            </w:r>
            <w:r>
              <w:rPr>
                <w:rFonts w:ascii="宋体" w:hAnsi="宋体" w:hint="eastAsia"/>
                <w:kern w:val="0"/>
                <w:szCs w:val="21"/>
              </w:rPr>
              <w:t>（</w:t>
            </w:r>
            <w:r w:rsidRPr="009A4A84">
              <w:rPr>
                <w:kern w:val="0"/>
                <w:szCs w:val="21"/>
              </w:rPr>
              <w:t>70225-14-8</w:t>
            </w:r>
            <w:r>
              <w:rPr>
                <w:rFonts w:ascii="宋体" w:hAnsi="宋体" w:hint="eastAsia"/>
                <w:kern w:val="0"/>
                <w:szCs w:val="21"/>
              </w:rPr>
              <w:t>）</w:t>
            </w:r>
          </w:p>
          <w:p w14:paraId="0993A3F1" w14:textId="77777777" w:rsidR="00CC0810" w:rsidRPr="009A4A84" w:rsidRDefault="00CC0810" w:rsidP="006A58EC">
            <w:pPr>
              <w:adjustRightInd w:val="0"/>
              <w:snapToGrid w:val="0"/>
              <w:rPr>
                <w:kern w:val="0"/>
                <w:szCs w:val="21"/>
              </w:rPr>
            </w:pPr>
            <w:r w:rsidRPr="009A4A84">
              <w:rPr>
                <w:rFonts w:ascii="宋体" w:hAnsi="宋体" w:hint="eastAsia"/>
                <w:kern w:val="0"/>
                <w:szCs w:val="21"/>
              </w:rPr>
              <w:t>全氟辛基磺酸钾</w:t>
            </w:r>
            <w:r>
              <w:rPr>
                <w:rFonts w:ascii="宋体" w:hAnsi="宋体" w:hint="eastAsia"/>
                <w:kern w:val="0"/>
                <w:szCs w:val="21"/>
              </w:rPr>
              <w:t>（</w:t>
            </w:r>
            <w:r w:rsidRPr="009A4A84">
              <w:rPr>
                <w:kern w:val="0"/>
                <w:szCs w:val="21"/>
              </w:rPr>
              <w:t>2795-39-3</w:t>
            </w:r>
            <w:r>
              <w:rPr>
                <w:rFonts w:ascii="宋体" w:hAnsi="宋体" w:hint="eastAsia"/>
                <w:kern w:val="0"/>
                <w:szCs w:val="21"/>
              </w:rPr>
              <w:t>）</w:t>
            </w:r>
          </w:p>
          <w:p w14:paraId="0004F78C" w14:textId="77777777" w:rsidR="00CC0810" w:rsidRPr="009A4A84" w:rsidRDefault="00CC0810" w:rsidP="006A58EC">
            <w:pPr>
              <w:adjustRightInd w:val="0"/>
              <w:snapToGrid w:val="0"/>
              <w:rPr>
                <w:kern w:val="0"/>
                <w:szCs w:val="21"/>
              </w:rPr>
            </w:pPr>
            <w:r w:rsidRPr="009A4A84">
              <w:rPr>
                <w:rFonts w:ascii="宋体" w:hAnsi="宋体" w:hint="eastAsia"/>
                <w:kern w:val="0"/>
                <w:szCs w:val="21"/>
              </w:rPr>
              <w:t>全氟辛基磺酸锂</w:t>
            </w:r>
            <w:r>
              <w:rPr>
                <w:rFonts w:ascii="宋体" w:hAnsi="宋体" w:hint="eastAsia"/>
                <w:kern w:val="0"/>
                <w:szCs w:val="21"/>
              </w:rPr>
              <w:t>（</w:t>
            </w:r>
            <w:r w:rsidRPr="009A4A84">
              <w:rPr>
                <w:kern w:val="0"/>
                <w:szCs w:val="21"/>
              </w:rPr>
              <w:t>29457-72-5</w:t>
            </w:r>
            <w:r>
              <w:rPr>
                <w:rFonts w:ascii="宋体" w:hAnsi="宋体" w:hint="eastAsia"/>
                <w:kern w:val="0"/>
                <w:szCs w:val="21"/>
              </w:rPr>
              <w:t>）</w:t>
            </w:r>
          </w:p>
          <w:p w14:paraId="599962AA" w14:textId="77777777" w:rsidR="00CC0810" w:rsidRPr="009A4A84" w:rsidRDefault="00CC0810" w:rsidP="006A58EC">
            <w:pPr>
              <w:adjustRightInd w:val="0"/>
              <w:snapToGrid w:val="0"/>
              <w:rPr>
                <w:kern w:val="0"/>
                <w:szCs w:val="21"/>
              </w:rPr>
            </w:pPr>
            <w:r w:rsidRPr="009A4A84">
              <w:rPr>
                <w:rFonts w:ascii="宋体" w:hAnsi="宋体" w:hint="eastAsia"/>
                <w:kern w:val="0"/>
                <w:szCs w:val="21"/>
              </w:rPr>
              <w:t>全氟辛基磺酸四乙基铵</w:t>
            </w:r>
            <w:r>
              <w:rPr>
                <w:rFonts w:ascii="宋体" w:hAnsi="宋体" w:hint="eastAsia"/>
                <w:kern w:val="0"/>
                <w:szCs w:val="21"/>
              </w:rPr>
              <w:t>（</w:t>
            </w:r>
            <w:r w:rsidRPr="009A4A84">
              <w:rPr>
                <w:kern w:val="0"/>
                <w:szCs w:val="21"/>
              </w:rPr>
              <w:t>56773-42-3</w:t>
            </w:r>
            <w:r>
              <w:rPr>
                <w:rFonts w:hint="eastAsia"/>
                <w:kern w:val="0"/>
                <w:szCs w:val="21"/>
              </w:rPr>
              <w:t>）</w:t>
            </w:r>
          </w:p>
          <w:p w14:paraId="6C6B056C" w14:textId="77777777" w:rsidR="00CC0810" w:rsidRPr="009A4A84" w:rsidRDefault="00CC0810" w:rsidP="006A58EC">
            <w:pPr>
              <w:adjustRightInd w:val="0"/>
              <w:snapToGrid w:val="0"/>
              <w:rPr>
                <w:kern w:val="0"/>
                <w:szCs w:val="21"/>
              </w:rPr>
            </w:pPr>
            <w:r w:rsidRPr="009A4A84">
              <w:rPr>
                <w:rFonts w:ascii="宋体" w:hAnsi="宋体" w:hint="eastAsia"/>
                <w:kern w:val="0"/>
                <w:szCs w:val="21"/>
              </w:rPr>
              <w:t>全氟辛基磺酰氟</w:t>
            </w:r>
            <w:r>
              <w:rPr>
                <w:rFonts w:ascii="宋体" w:hAnsi="宋体" w:hint="eastAsia"/>
                <w:kern w:val="0"/>
                <w:szCs w:val="21"/>
              </w:rPr>
              <w:t>（</w:t>
            </w:r>
            <w:r w:rsidRPr="009A4A84">
              <w:rPr>
                <w:kern w:val="0"/>
                <w:szCs w:val="21"/>
              </w:rPr>
              <w:t>307-35-7</w:t>
            </w:r>
            <w:r>
              <w:rPr>
                <w:rFonts w:ascii="宋体" w:hAnsi="宋体" w:hint="eastAsia"/>
                <w:kern w:val="0"/>
                <w:szCs w:val="21"/>
              </w:rPr>
              <w:t>）</w:t>
            </w:r>
          </w:p>
          <w:p w14:paraId="60BBFCFD" w14:textId="68802408" w:rsidR="00CC0810" w:rsidRPr="009A4A84" w:rsidRDefault="00CC0810" w:rsidP="007565A3">
            <w:pPr>
              <w:adjustRightInd w:val="0"/>
              <w:snapToGrid w:val="0"/>
              <w:rPr>
                <w:kern w:val="0"/>
                <w:szCs w:val="21"/>
              </w:rPr>
            </w:pPr>
            <w:r w:rsidRPr="009A4A84">
              <w:rPr>
                <w:kern w:val="0"/>
                <w:szCs w:val="21"/>
              </w:rPr>
              <w:t>N-</w:t>
            </w:r>
            <w:r w:rsidRPr="009A4A84">
              <w:rPr>
                <w:rFonts w:ascii="宋体" w:hAnsi="宋体" w:hint="eastAsia"/>
                <w:kern w:val="0"/>
                <w:szCs w:val="21"/>
              </w:rPr>
              <w:t>乙基</w:t>
            </w:r>
            <w:r w:rsidRPr="009A4A84">
              <w:rPr>
                <w:kern w:val="0"/>
                <w:szCs w:val="21"/>
              </w:rPr>
              <w:t>-N-</w:t>
            </w:r>
            <w:r w:rsidR="00EC597C">
              <w:rPr>
                <w:kern w:val="0"/>
                <w:szCs w:val="21"/>
              </w:rPr>
              <w:t>（</w:t>
            </w:r>
            <w:r w:rsidRPr="009A4A84">
              <w:rPr>
                <w:kern w:val="0"/>
                <w:szCs w:val="21"/>
              </w:rPr>
              <w:t>2-</w:t>
            </w:r>
            <w:r w:rsidRPr="009A4A84">
              <w:rPr>
                <w:rFonts w:ascii="宋体" w:hAnsi="宋体" w:hint="eastAsia"/>
                <w:kern w:val="0"/>
                <w:szCs w:val="21"/>
              </w:rPr>
              <w:t>羟乙基</w:t>
            </w:r>
            <w:r w:rsidR="00EC597C">
              <w:rPr>
                <w:kern w:val="0"/>
                <w:szCs w:val="21"/>
              </w:rPr>
              <w:t>）</w:t>
            </w:r>
            <w:r w:rsidRPr="009A4A84">
              <w:rPr>
                <w:rFonts w:ascii="宋体" w:hAnsi="宋体" w:hint="eastAsia"/>
                <w:kern w:val="0"/>
                <w:szCs w:val="21"/>
              </w:rPr>
              <w:t>全氟辛基磺酰胺</w:t>
            </w:r>
            <w:r>
              <w:rPr>
                <w:rFonts w:ascii="宋体" w:hAnsi="宋体" w:hint="eastAsia"/>
                <w:kern w:val="0"/>
                <w:szCs w:val="21"/>
              </w:rPr>
              <w:t>（</w:t>
            </w:r>
            <w:r w:rsidRPr="009A4A84">
              <w:rPr>
                <w:kern w:val="0"/>
                <w:szCs w:val="21"/>
              </w:rPr>
              <w:t>1691-99-2</w:t>
            </w:r>
            <w:r>
              <w:rPr>
                <w:rFonts w:ascii="宋体" w:hAnsi="宋体" w:hint="eastAsia"/>
                <w:kern w:val="0"/>
                <w:szCs w:val="21"/>
              </w:rPr>
              <w:t>）</w:t>
            </w:r>
          </w:p>
          <w:p w14:paraId="26E56063" w14:textId="77777777" w:rsidR="00CC0810" w:rsidRPr="009A4A84" w:rsidRDefault="00CC0810" w:rsidP="006A58EC">
            <w:pPr>
              <w:adjustRightInd w:val="0"/>
              <w:snapToGrid w:val="0"/>
              <w:rPr>
                <w:kern w:val="0"/>
                <w:szCs w:val="21"/>
              </w:rPr>
            </w:pPr>
            <w:r w:rsidRPr="009A4A84">
              <w:rPr>
                <w:kern w:val="0"/>
                <w:szCs w:val="21"/>
              </w:rPr>
              <w:t>N-</w:t>
            </w:r>
            <w:r w:rsidRPr="009A4A84">
              <w:rPr>
                <w:rFonts w:ascii="宋体" w:hAnsi="宋体" w:hint="eastAsia"/>
                <w:kern w:val="0"/>
                <w:szCs w:val="21"/>
              </w:rPr>
              <w:t>乙基全氟辛基磺酰胺</w:t>
            </w:r>
            <w:r>
              <w:rPr>
                <w:rFonts w:ascii="宋体" w:hAnsi="宋体" w:hint="eastAsia"/>
                <w:kern w:val="0"/>
                <w:szCs w:val="21"/>
              </w:rPr>
              <w:t>（</w:t>
            </w:r>
            <w:r w:rsidRPr="009A4A84">
              <w:rPr>
                <w:kern w:val="0"/>
                <w:szCs w:val="21"/>
              </w:rPr>
              <w:t>4151-50-2</w:t>
            </w:r>
            <w:r>
              <w:rPr>
                <w:rFonts w:ascii="宋体" w:hAnsi="宋体" w:hint="eastAsia"/>
                <w:kern w:val="0"/>
                <w:szCs w:val="21"/>
              </w:rPr>
              <w:t>）</w:t>
            </w:r>
          </w:p>
        </w:tc>
      </w:tr>
      <w:tr w:rsidR="00CC0810" w:rsidRPr="00381F61" w14:paraId="0365CEFD" w14:textId="77777777" w:rsidTr="006A58EC">
        <w:tc>
          <w:tcPr>
            <w:tcW w:w="648" w:type="dxa"/>
            <w:vMerge/>
          </w:tcPr>
          <w:p w14:paraId="0D10BE5B" w14:textId="77777777" w:rsidR="00CC0810" w:rsidRPr="00381F61" w:rsidRDefault="00CC0810" w:rsidP="006A58EC">
            <w:pPr>
              <w:adjustRightInd w:val="0"/>
              <w:snapToGrid w:val="0"/>
              <w:rPr>
                <w:rFonts w:ascii="Calibri" w:hAnsi="宋体"/>
                <w:kern w:val="0"/>
              </w:rPr>
            </w:pPr>
          </w:p>
        </w:tc>
        <w:tc>
          <w:tcPr>
            <w:tcW w:w="2790" w:type="dxa"/>
          </w:tcPr>
          <w:p w14:paraId="5663575D" w14:textId="77777777" w:rsidR="00CC0810" w:rsidRDefault="00CC0810" w:rsidP="006A58EC">
            <w:pPr>
              <w:adjustRightInd w:val="0"/>
              <w:snapToGrid w:val="0"/>
              <w:rPr>
                <w:rFonts w:ascii="Calibri" w:hAnsi="宋体"/>
                <w:kern w:val="0"/>
              </w:rPr>
            </w:pPr>
            <w:r>
              <w:rPr>
                <w:rFonts w:ascii="Calibri" w:hAnsi="宋体" w:hint="eastAsia"/>
                <w:kern w:val="0"/>
              </w:rPr>
              <w:t>《危险化学品建设项目安全监督管理办法》（国家安全生产监督管理总局令第</w:t>
            </w:r>
            <w:r>
              <w:rPr>
                <w:rFonts w:ascii="Calibri" w:hAnsi="宋体" w:hint="eastAsia"/>
                <w:kern w:val="0"/>
              </w:rPr>
              <w:t>45</w:t>
            </w:r>
            <w:r>
              <w:rPr>
                <w:rFonts w:ascii="Calibri" w:hAnsi="宋体" w:hint="eastAsia"/>
                <w:kern w:val="0"/>
              </w:rPr>
              <w:t>号，</w:t>
            </w:r>
            <w:r>
              <w:rPr>
                <w:rFonts w:ascii="Calibri" w:hAnsi="宋体" w:hint="eastAsia"/>
                <w:kern w:val="0"/>
              </w:rPr>
              <w:t>2012</w:t>
            </w:r>
            <w:r>
              <w:rPr>
                <w:rFonts w:ascii="Calibri" w:hAnsi="宋体" w:hint="eastAsia"/>
                <w:kern w:val="0"/>
              </w:rPr>
              <w:t>年</w:t>
            </w:r>
            <w:r>
              <w:rPr>
                <w:rFonts w:ascii="Calibri" w:hAnsi="宋体" w:hint="eastAsia"/>
                <w:kern w:val="0"/>
              </w:rPr>
              <w:t>4</w:t>
            </w:r>
            <w:r>
              <w:rPr>
                <w:rFonts w:ascii="Calibri" w:hAnsi="宋体" w:hint="eastAsia"/>
                <w:kern w:val="0"/>
              </w:rPr>
              <w:t>月</w:t>
            </w:r>
            <w:r>
              <w:rPr>
                <w:rFonts w:ascii="Calibri" w:hAnsi="宋体" w:hint="eastAsia"/>
                <w:kern w:val="0"/>
              </w:rPr>
              <w:t>1</w:t>
            </w:r>
            <w:r>
              <w:rPr>
                <w:rFonts w:ascii="Calibri" w:hAnsi="宋体" w:hint="eastAsia"/>
                <w:kern w:val="0"/>
              </w:rPr>
              <w:t>日起施行）</w:t>
            </w:r>
          </w:p>
        </w:tc>
        <w:tc>
          <w:tcPr>
            <w:tcW w:w="5742" w:type="dxa"/>
          </w:tcPr>
          <w:p w14:paraId="3C1B6E5E" w14:textId="77777777" w:rsidR="00CC0810" w:rsidRPr="00521FC0" w:rsidRDefault="00CC0810" w:rsidP="006A58EC">
            <w:pPr>
              <w:adjustRightInd w:val="0"/>
              <w:snapToGrid w:val="0"/>
              <w:rPr>
                <w:rFonts w:ascii="Calibri" w:hAnsi="宋体"/>
                <w:kern w:val="0"/>
              </w:rPr>
            </w:pPr>
          </w:p>
        </w:tc>
      </w:tr>
      <w:tr w:rsidR="00CC0810" w:rsidRPr="00381F61" w14:paraId="695156B5" w14:textId="77777777" w:rsidTr="006A58EC">
        <w:tc>
          <w:tcPr>
            <w:tcW w:w="648" w:type="dxa"/>
          </w:tcPr>
          <w:p w14:paraId="73C27448" w14:textId="77777777" w:rsidR="00CC0810" w:rsidRPr="00381F61" w:rsidRDefault="00CC0810" w:rsidP="006A58EC">
            <w:pPr>
              <w:adjustRightInd w:val="0"/>
              <w:snapToGrid w:val="0"/>
              <w:rPr>
                <w:rFonts w:ascii="Calibri" w:hAnsi="宋体"/>
                <w:kern w:val="0"/>
              </w:rPr>
            </w:pPr>
            <w:r>
              <w:rPr>
                <w:rFonts w:ascii="Calibri" w:hAnsi="宋体" w:hint="eastAsia"/>
                <w:kern w:val="0"/>
              </w:rPr>
              <w:t>新化学品</w:t>
            </w:r>
          </w:p>
        </w:tc>
        <w:tc>
          <w:tcPr>
            <w:tcW w:w="2790" w:type="dxa"/>
          </w:tcPr>
          <w:p w14:paraId="05F3ED17" w14:textId="77777777" w:rsidR="00CC0810" w:rsidRDefault="00CC0810" w:rsidP="006A58EC">
            <w:pPr>
              <w:adjustRightInd w:val="0"/>
              <w:snapToGrid w:val="0"/>
              <w:rPr>
                <w:rFonts w:ascii="Calibri" w:hAnsi="宋体"/>
                <w:kern w:val="0"/>
              </w:rPr>
            </w:pPr>
            <w:r>
              <w:rPr>
                <w:rFonts w:ascii="Calibri" w:hAnsi="宋体" w:hint="eastAsia"/>
                <w:kern w:val="0"/>
              </w:rPr>
              <w:t>《新化学物质环境管理办法》（环保部令第</w:t>
            </w:r>
            <w:r>
              <w:rPr>
                <w:rFonts w:ascii="Calibri" w:hAnsi="宋体" w:hint="eastAsia"/>
                <w:kern w:val="0"/>
              </w:rPr>
              <w:t>7</w:t>
            </w:r>
            <w:r>
              <w:rPr>
                <w:rFonts w:ascii="Calibri" w:hAnsi="宋体" w:hint="eastAsia"/>
                <w:kern w:val="0"/>
              </w:rPr>
              <w:t>号，</w:t>
            </w:r>
            <w:r>
              <w:rPr>
                <w:rFonts w:ascii="Calibri" w:hAnsi="宋体" w:hint="eastAsia"/>
                <w:kern w:val="0"/>
              </w:rPr>
              <w:t>2010</w:t>
            </w:r>
            <w:r>
              <w:rPr>
                <w:rFonts w:ascii="Calibri" w:hAnsi="宋体" w:hint="eastAsia"/>
                <w:kern w:val="0"/>
              </w:rPr>
              <w:t>年</w:t>
            </w:r>
            <w:r>
              <w:rPr>
                <w:rFonts w:ascii="Calibri" w:hAnsi="宋体" w:hint="eastAsia"/>
                <w:kern w:val="0"/>
              </w:rPr>
              <w:t>10</w:t>
            </w:r>
            <w:r>
              <w:rPr>
                <w:rFonts w:ascii="Calibri" w:hAnsi="宋体" w:hint="eastAsia"/>
                <w:kern w:val="0"/>
              </w:rPr>
              <w:t>月</w:t>
            </w:r>
            <w:r>
              <w:rPr>
                <w:rFonts w:ascii="Calibri" w:hAnsi="宋体" w:hint="eastAsia"/>
                <w:kern w:val="0"/>
              </w:rPr>
              <w:t>15</w:t>
            </w:r>
            <w:r>
              <w:rPr>
                <w:rFonts w:ascii="Calibri" w:hAnsi="宋体" w:hint="eastAsia"/>
                <w:kern w:val="0"/>
              </w:rPr>
              <w:t>日起施行）</w:t>
            </w:r>
          </w:p>
        </w:tc>
        <w:tc>
          <w:tcPr>
            <w:tcW w:w="5742" w:type="dxa"/>
          </w:tcPr>
          <w:p w14:paraId="79DB3370" w14:textId="77777777" w:rsidR="00CC0810" w:rsidRPr="006F5553" w:rsidRDefault="00CC0810" w:rsidP="006A58EC">
            <w:pPr>
              <w:adjustRightInd w:val="0"/>
              <w:snapToGrid w:val="0"/>
              <w:rPr>
                <w:rFonts w:ascii="Calibri" w:hAnsi="宋体"/>
                <w:kern w:val="0"/>
              </w:rPr>
            </w:pPr>
            <w:r>
              <w:rPr>
                <w:rFonts w:ascii="Calibri" w:hAnsi="宋体" w:hint="eastAsia"/>
                <w:kern w:val="0"/>
              </w:rPr>
              <w:t>明确了国家对新化学物质的基本制度，即：国家对新化学物质施行风险分类管理，实施申报登记和跟踪控制制度。根据化学品危害性鉴别、分类标准，新化学物质分为一般类新化学物质、危险类新化学物质。危险类新化学物质总具有持久性、生物蓄积性、生态环境和人体健康危害特性的化学物质，列为重点环境管理危险类新化学物质。</w:t>
            </w:r>
          </w:p>
        </w:tc>
      </w:tr>
      <w:tr w:rsidR="00CC0810" w:rsidRPr="00381F61" w14:paraId="03263291" w14:textId="77777777" w:rsidTr="006A58EC">
        <w:tc>
          <w:tcPr>
            <w:tcW w:w="648" w:type="dxa"/>
            <w:vMerge w:val="restart"/>
          </w:tcPr>
          <w:p w14:paraId="707843E1" w14:textId="77777777" w:rsidR="00CC0810" w:rsidRPr="009D7CE1" w:rsidRDefault="00CC0810" w:rsidP="006A58EC">
            <w:pPr>
              <w:adjustRightInd w:val="0"/>
              <w:snapToGrid w:val="0"/>
              <w:rPr>
                <w:rFonts w:ascii="Calibri" w:hAnsi="宋体"/>
                <w:kern w:val="0"/>
              </w:rPr>
            </w:pPr>
            <w:r>
              <w:rPr>
                <w:rFonts w:ascii="Calibri" w:hAnsi="宋体" w:hint="eastAsia"/>
                <w:kern w:val="0"/>
              </w:rPr>
              <w:t>有毒化学</w:t>
            </w:r>
            <w:r>
              <w:rPr>
                <w:rFonts w:ascii="Calibri" w:hAnsi="宋体" w:hint="eastAsia"/>
                <w:kern w:val="0"/>
              </w:rPr>
              <w:lastRenderedPageBreak/>
              <w:t>品进出口</w:t>
            </w:r>
          </w:p>
        </w:tc>
        <w:tc>
          <w:tcPr>
            <w:tcW w:w="2790" w:type="dxa"/>
          </w:tcPr>
          <w:p w14:paraId="50D0FEAE" w14:textId="77777777" w:rsidR="00CC0810" w:rsidRPr="00381F61" w:rsidRDefault="00CC0810" w:rsidP="006A58EC">
            <w:pPr>
              <w:adjustRightInd w:val="0"/>
              <w:snapToGrid w:val="0"/>
              <w:rPr>
                <w:rFonts w:ascii="Calibri" w:hAnsi="宋体"/>
                <w:kern w:val="0"/>
              </w:rPr>
            </w:pPr>
            <w:r>
              <w:rPr>
                <w:rFonts w:ascii="Calibri" w:hAnsi="宋体" w:hint="eastAsia"/>
                <w:kern w:val="0"/>
              </w:rPr>
              <w:lastRenderedPageBreak/>
              <w:t>《化学品首次进口及有毒化学品进出口环境管理规定》</w:t>
            </w:r>
            <w:r>
              <w:rPr>
                <w:rFonts w:ascii="Calibri" w:hAnsi="宋体" w:hint="eastAsia"/>
                <w:kern w:val="0"/>
              </w:rPr>
              <w:lastRenderedPageBreak/>
              <w:t>（</w:t>
            </w:r>
            <w:r>
              <w:rPr>
                <w:rFonts w:ascii="Calibri" w:hAnsi="宋体" w:hint="eastAsia"/>
                <w:kern w:val="0"/>
              </w:rPr>
              <w:t>1994</w:t>
            </w:r>
            <w:r>
              <w:rPr>
                <w:rFonts w:ascii="Calibri" w:hAnsi="宋体" w:hint="eastAsia"/>
                <w:kern w:val="0"/>
              </w:rPr>
              <w:t>年</w:t>
            </w:r>
            <w:r>
              <w:rPr>
                <w:rFonts w:ascii="Calibri" w:hAnsi="宋体" w:hint="eastAsia"/>
                <w:kern w:val="0"/>
              </w:rPr>
              <w:t>5</w:t>
            </w:r>
            <w:r>
              <w:rPr>
                <w:rFonts w:ascii="Calibri" w:hAnsi="宋体" w:hint="eastAsia"/>
                <w:kern w:val="0"/>
              </w:rPr>
              <w:t>月</w:t>
            </w:r>
            <w:r>
              <w:rPr>
                <w:rFonts w:ascii="Calibri" w:hAnsi="宋体" w:hint="eastAsia"/>
                <w:kern w:val="0"/>
              </w:rPr>
              <w:t>1</w:t>
            </w:r>
            <w:r>
              <w:rPr>
                <w:rFonts w:ascii="Calibri" w:hAnsi="宋体" w:hint="eastAsia"/>
                <w:kern w:val="0"/>
              </w:rPr>
              <w:t>日起施行）</w:t>
            </w:r>
          </w:p>
        </w:tc>
        <w:tc>
          <w:tcPr>
            <w:tcW w:w="5742" w:type="dxa"/>
          </w:tcPr>
          <w:p w14:paraId="7CC7416F" w14:textId="77777777" w:rsidR="00CC0810" w:rsidRPr="00381F61" w:rsidRDefault="00CC0810" w:rsidP="006A58EC">
            <w:pPr>
              <w:adjustRightInd w:val="0"/>
              <w:snapToGrid w:val="0"/>
              <w:rPr>
                <w:rFonts w:ascii="Calibri" w:hAnsi="宋体"/>
                <w:kern w:val="0"/>
              </w:rPr>
            </w:pPr>
            <w:r>
              <w:rPr>
                <w:rFonts w:hint="eastAsia"/>
              </w:rPr>
              <w:lastRenderedPageBreak/>
              <w:t>化学品首次进口和有毒化学品进出口的环境管理，执行《关于化学品国际贸易资料交流的伦敦准则》（</w:t>
            </w:r>
            <w:r>
              <w:t>1989</w:t>
            </w:r>
            <w:r>
              <w:rPr>
                <w:rFonts w:hint="eastAsia"/>
              </w:rPr>
              <w:t>年修正本）。</w:t>
            </w:r>
          </w:p>
        </w:tc>
      </w:tr>
      <w:tr w:rsidR="00CC0810" w:rsidRPr="00381F61" w14:paraId="01D9EAA7" w14:textId="77777777" w:rsidTr="006A58EC">
        <w:tc>
          <w:tcPr>
            <w:tcW w:w="648" w:type="dxa"/>
            <w:vMerge/>
          </w:tcPr>
          <w:p w14:paraId="6B6EA63C" w14:textId="77777777" w:rsidR="00CC0810" w:rsidRPr="00381F61" w:rsidRDefault="00CC0810" w:rsidP="006A58EC">
            <w:pPr>
              <w:adjustRightInd w:val="0"/>
              <w:snapToGrid w:val="0"/>
              <w:rPr>
                <w:rFonts w:ascii="Calibri" w:hAnsi="宋体"/>
                <w:kern w:val="0"/>
              </w:rPr>
            </w:pPr>
          </w:p>
        </w:tc>
        <w:tc>
          <w:tcPr>
            <w:tcW w:w="2790" w:type="dxa"/>
          </w:tcPr>
          <w:p w14:paraId="0EEC4988" w14:textId="77777777" w:rsidR="00CC0810" w:rsidRPr="009D7CE1" w:rsidRDefault="00CC0810" w:rsidP="006A58EC">
            <w:pPr>
              <w:adjustRightInd w:val="0"/>
              <w:snapToGrid w:val="0"/>
              <w:rPr>
                <w:rFonts w:ascii="Calibri" w:hAnsi="宋体"/>
                <w:kern w:val="0"/>
              </w:rPr>
            </w:pPr>
            <w:r>
              <w:rPr>
                <w:rFonts w:ascii="Calibri" w:hAnsi="宋体" w:hint="eastAsia"/>
                <w:kern w:val="0"/>
              </w:rPr>
              <w:t>《关于加强有毒化学品进出口登记管理的通知》（环办</w:t>
            </w:r>
            <w:r>
              <w:rPr>
                <w:rFonts w:ascii="Calibri" w:hAnsi="宋体" w:hint="eastAsia"/>
                <w:kern w:val="0"/>
              </w:rPr>
              <w:t>[2009]113</w:t>
            </w:r>
            <w:r>
              <w:rPr>
                <w:rFonts w:ascii="Calibri" w:hAnsi="宋体" w:hint="eastAsia"/>
                <w:kern w:val="0"/>
              </w:rPr>
              <w:t>号）</w:t>
            </w:r>
          </w:p>
        </w:tc>
        <w:tc>
          <w:tcPr>
            <w:tcW w:w="5742" w:type="dxa"/>
          </w:tcPr>
          <w:p w14:paraId="19CDA905" w14:textId="77777777" w:rsidR="00CC0810" w:rsidRPr="005C38B3" w:rsidRDefault="00CC0810" w:rsidP="006A58EC">
            <w:pPr>
              <w:adjustRightInd w:val="0"/>
              <w:snapToGrid w:val="0"/>
              <w:rPr>
                <w:rFonts w:ascii="Calibri" w:hAnsi="宋体"/>
                <w:kern w:val="0"/>
              </w:rPr>
            </w:pPr>
            <w:r>
              <w:t>规范有毒化学品进出口环境管理登记审批，强化对进出口有毒化学品流向的监督管理，全面防控有毒化学品在生产、使用、储运、处置过程中的环境风险，</w:t>
            </w:r>
            <w:r>
              <w:t>2010</w:t>
            </w:r>
            <w:r>
              <w:t>年</w:t>
            </w:r>
            <w:r>
              <w:t>1</w:t>
            </w:r>
            <w:r>
              <w:t>月</w:t>
            </w:r>
            <w:r>
              <w:t>1</w:t>
            </w:r>
            <w:r>
              <w:t>日起，凡进出口列入《中国严格限制进出口的有毒化学品目录》中化学品的企业，以及与办理有毒化学品进口环境管理登记证、进出口环境管理放行通知单等登记手续相关的生产、使用和经营企业，须执行《有毒化学品进出口环境管理登记批准程序》</w:t>
            </w:r>
            <w:r>
              <w:rPr>
                <w:rFonts w:hint="eastAsia"/>
              </w:rPr>
              <w:t>。</w:t>
            </w:r>
          </w:p>
        </w:tc>
      </w:tr>
      <w:tr w:rsidR="00CC0810" w:rsidRPr="00381F61" w14:paraId="5B74A6A1" w14:textId="77777777" w:rsidTr="006A58EC">
        <w:tc>
          <w:tcPr>
            <w:tcW w:w="648" w:type="dxa"/>
            <w:vMerge/>
          </w:tcPr>
          <w:p w14:paraId="200BC73C" w14:textId="77777777" w:rsidR="00CC0810" w:rsidRPr="00381F61" w:rsidRDefault="00CC0810" w:rsidP="006A58EC">
            <w:pPr>
              <w:adjustRightInd w:val="0"/>
              <w:snapToGrid w:val="0"/>
              <w:rPr>
                <w:rFonts w:ascii="Calibri" w:hAnsi="宋体"/>
                <w:kern w:val="0"/>
              </w:rPr>
            </w:pPr>
          </w:p>
        </w:tc>
        <w:tc>
          <w:tcPr>
            <w:tcW w:w="2790" w:type="dxa"/>
          </w:tcPr>
          <w:p w14:paraId="7EE715F9" w14:textId="77777777" w:rsidR="00CC0810" w:rsidRPr="009D7CE1" w:rsidRDefault="00CC0810" w:rsidP="006A58EC">
            <w:pPr>
              <w:adjustRightInd w:val="0"/>
              <w:snapToGrid w:val="0"/>
              <w:rPr>
                <w:rFonts w:ascii="Calibri" w:hAnsi="宋体"/>
                <w:kern w:val="0"/>
              </w:rPr>
            </w:pPr>
            <w:r>
              <w:rPr>
                <w:rFonts w:ascii="Calibri" w:hAnsi="宋体" w:hint="eastAsia"/>
                <w:kern w:val="0"/>
              </w:rPr>
              <w:t>《中国严格限制进出口的有毒化学品目录（</w:t>
            </w:r>
            <w:r>
              <w:rPr>
                <w:rFonts w:ascii="Calibri" w:hAnsi="宋体" w:hint="eastAsia"/>
                <w:kern w:val="0"/>
              </w:rPr>
              <w:t>2010</w:t>
            </w:r>
            <w:r>
              <w:rPr>
                <w:rFonts w:ascii="Calibri" w:hAnsi="宋体" w:hint="eastAsia"/>
                <w:kern w:val="0"/>
              </w:rPr>
              <w:t>年）》</w:t>
            </w:r>
          </w:p>
        </w:tc>
        <w:tc>
          <w:tcPr>
            <w:tcW w:w="5742" w:type="dxa"/>
          </w:tcPr>
          <w:p w14:paraId="0242E5C0" w14:textId="77777777" w:rsidR="00CC0810" w:rsidRPr="000D12EA" w:rsidRDefault="00CC0810" w:rsidP="006A58EC">
            <w:pPr>
              <w:adjustRightInd w:val="0"/>
              <w:snapToGrid w:val="0"/>
              <w:rPr>
                <w:rFonts w:ascii="Calibri" w:hAnsi="宋体"/>
                <w:kern w:val="0"/>
              </w:rPr>
            </w:pPr>
            <w:r>
              <w:rPr>
                <w:rFonts w:ascii="Calibri" w:hAnsi="宋体" w:hint="eastAsia"/>
                <w:kern w:val="0"/>
              </w:rPr>
              <w:t>PFOS</w:t>
            </w:r>
            <w:r>
              <w:rPr>
                <w:rFonts w:ascii="Calibri" w:hAnsi="宋体" w:hint="eastAsia"/>
                <w:kern w:val="0"/>
              </w:rPr>
              <w:t>无产品属于中国严格限制进出口的有毒化学品目录（</w:t>
            </w:r>
            <w:r>
              <w:rPr>
                <w:rFonts w:ascii="Calibri" w:hAnsi="宋体" w:hint="eastAsia"/>
                <w:kern w:val="0"/>
              </w:rPr>
              <w:t>2010</w:t>
            </w:r>
            <w:r>
              <w:rPr>
                <w:rFonts w:ascii="Calibri" w:hAnsi="宋体" w:hint="eastAsia"/>
                <w:kern w:val="0"/>
              </w:rPr>
              <w:t>年）。</w:t>
            </w:r>
          </w:p>
        </w:tc>
      </w:tr>
    </w:tbl>
    <w:p w14:paraId="25294AF4" w14:textId="77777777" w:rsidR="00A01BAE" w:rsidRPr="00C7076E" w:rsidRDefault="00A01BAE" w:rsidP="00A01BAE">
      <w:pPr>
        <w:pStyle w:val="3"/>
        <w:spacing w:before="156" w:after="62"/>
      </w:pPr>
      <w:bookmarkStart w:id="73" w:name="_Toc449323600"/>
      <w:bookmarkStart w:id="74" w:name="_Toc454524768"/>
      <w:r>
        <w:rPr>
          <w:rFonts w:hint="eastAsia"/>
        </w:rPr>
        <w:t>污染场地技术导则</w:t>
      </w:r>
      <w:bookmarkEnd w:id="73"/>
      <w:bookmarkEnd w:id="74"/>
    </w:p>
    <w:p w14:paraId="3C2D42AA" w14:textId="77777777" w:rsidR="00B24528" w:rsidRPr="00B24528" w:rsidRDefault="00CC0810" w:rsidP="00356A6B">
      <w:pPr>
        <w:pStyle w:val="af5"/>
        <w:numPr>
          <w:ilvl w:val="0"/>
          <w:numId w:val="12"/>
        </w:numPr>
        <w:adjustRightInd w:val="0"/>
        <w:snapToGrid w:val="0"/>
        <w:spacing w:line="480" w:lineRule="exact"/>
        <w:ind w:left="902" w:firstLineChars="0"/>
        <w:rPr>
          <w:sz w:val="24"/>
        </w:rPr>
      </w:pPr>
      <w:r w:rsidRPr="00A45BBF">
        <w:rPr>
          <w:rFonts w:hAnsi="宋体"/>
          <w:b/>
          <w:sz w:val="24"/>
        </w:rPr>
        <w:t>《场地环境调查技术导则》（</w:t>
      </w:r>
      <w:r w:rsidRPr="00A45BBF">
        <w:rPr>
          <w:b/>
          <w:sz w:val="24"/>
        </w:rPr>
        <w:t>HJ25.1-2014</w:t>
      </w:r>
      <w:r w:rsidRPr="00A45BBF">
        <w:rPr>
          <w:rFonts w:hAnsi="宋体"/>
          <w:b/>
          <w:sz w:val="24"/>
        </w:rPr>
        <w:t>）</w:t>
      </w:r>
      <w:r w:rsidR="00B24528">
        <w:rPr>
          <w:rFonts w:hAnsi="宋体" w:hint="eastAsia"/>
          <w:sz w:val="24"/>
        </w:rPr>
        <w:t>，本标准规定了场地土壤和地下水环境调查的原则、内容、程序和技术要求。适用于场地环境调查，为污染场地环境管理提供基础数据和信息。本标准不适用于含有放射性污染的场地调查。</w:t>
      </w:r>
    </w:p>
    <w:p w14:paraId="2F634D4C" w14:textId="77777777" w:rsidR="00CC0810" w:rsidRPr="002B64B7" w:rsidRDefault="00CC0810" w:rsidP="00356A6B">
      <w:pPr>
        <w:pStyle w:val="af5"/>
        <w:numPr>
          <w:ilvl w:val="0"/>
          <w:numId w:val="12"/>
        </w:numPr>
        <w:adjustRightInd w:val="0"/>
        <w:snapToGrid w:val="0"/>
        <w:spacing w:line="480" w:lineRule="exact"/>
        <w:ind w:left="902" w:firstLineChars="0"/>
        <w:rPr>
          <w:sz w:val="24"/>
        </w:rPr>
      </w:pPr>
      <w:r w:rsidRPr="00A45BBF">
        <w:rPr>
          <w:rFonts w:hAnsi="宋体"/>
          <w:b/>
          <w:sz w:val="24"/>
        </w:rPr>
        <w:t>《场地环境监测技术导则》（</w:t>
      </w:r>
      <w:r w:rsidR="00B24528" w:rsidRPr="00A45BBF">
        <w:rPr>
          <w:b/>
          <w:sz w:val="24"/>
        </w:rPr>
        <w:t>HJ25.</w:t>
      </w:r>
      <w:r w:rsidR="00B24528" w:rsidRPr="00A45BBF">
        <w:rPr>
          <w:rFonts w:hint="eastAsia"/>
          <w:b/>
          <w:sz w:val="24"/>
        </w:rPr>
        <w:t>2</w:t>
      </w:r>
      <w:r w:rsidRPr="00A45BBF">
        <w:rPr>
          <w:b/>
          <w:sz w:val="24"/>
        </w:rPr>
        <w:t>-2014</w:t>
      </w:r>
      <w:r w:rsidRPr="00A45BBF">
        <w:rPr>
          <w:rFonts w:hAnsi="宋体"/>
          <w:b/>
          <w:sz w:val="24"/>
        </w:rPr>
        <w:t>）</w:t>
      </w:r>
      <w:r w:rsidR="00B24528">
        <w:rPr>
          <w:rFonts w:hAnsi="宋体" w:hint="eastAsia"/>
          <w:sz w:val="24"/>
        </w:rPr>
        <w:t>，本标准规定了场地环境监测的原则、内容、程序和技术要求。适用于场地环境调查、风险评估，以及污染场地土壤修复工程环境监理、工程验收</w:t>
      </w:r>
      <w:r w:rsidR="00FA22AC">
        <w:rPr>
          <w:rFonts w:hAnsi="宋体" w:hint="eastAsia"/>
          <w:sz w:val="24"/>
        </w:rPr>
        <w:t>、</w:t>
      </w:r>
      <w:r w:rsidR="00B24528">
        <w:rPr>
          <w:rFonts w:hAnsi="宋体" w:hint="eastAsia"/>
          <w:sz w:val="24"/>
        </w:rPr>
        <w:t>回顾性评估等过程的环境监测。本标准不适用于含有放射性污染的场地调查。</w:t>
      </w:r>
    </w:p>
    <w:p w14:paraId="0F9938C6" w14:textId="77777777" w:rsidR="00CC0810" w:rsidRPr="002B64B7" w:rsidRDefault="00CC0810" w:rsidP="00356A6B">
      <w:pPr>
        <w:pStyle w:val="af5"/>
        <w:numPr>
          <w:ilvl w:val="0"/>
          <w:numId w:val="12"/>
        </w:numPr>
        <w:adjustRightInd w:val="0"/>
        <w:snapToGrid w:val="0"/>
        <w:spacing w:line="480" w:lineRule="exact"/>
        <w:ind w:left="902" w:firstLineChars="0"/>
        <w:rPr>
          <w:sz w:val="24"/>
        </w:rPr>
      </w:pPr>
      <w:r w:rsidRPr="00A45BBF">
        <w:rPr>
          <w:rFonts w:hAnsi="宋体"/>
          <w:b/>
          <w:sz w:val="24"/>
        </w:rPr>
        <w:t>《污染场地风险评估技术导则》（</w:t>
      </w:r>
      <w:r w:rsidRPr="00A45BBF">
        <w:rPr>
          <w:b/>
          <w:sz w:val="24"/>
        </w:rPr>
        <w:t>HJ25.3-2014</w:t>
      </w:r>
      <w:r w:rsidRPr="00A45BBF">
        <w:rPr>
          <w:rFonts w:hAnsi="宋体"/>
          <w:b/>
          <w:sz w:val="24"/>
        </w:rPr>
        <w:t>）</w:t>
      </w:r>
      <w:r w:rsidR="00FA22AC">
        <w:rPr>
          <w:rFonts w:hAnsi="宋体" w:hint="eastAsia"/>
          <w:sz w:val="24"/>
        </w:rPr>
        <w:t>，本标准规定了污染场地人体健康风险评估的原则、内容、程序和技术要求。适用于污染场地人体健康风险评估和污染场地土壤及地下水风险控制值的确定。本标准不适用于含铅、放射性物质、致病性生物污染以及农用土地土壤污染的风险评估。</w:t>
      </w:r>
    </w:p>
    <w:p w14:paraId="0423C772" w14:textId="77777777" w:rsidR="00B24528" w:rsidRDefault="00CC0810" w:rsidP="00356A6B">
      <w:pPr>
        <w:pStyle w:val="af5"/>
        <w:numPr>
          <w:ilvl w:val="0"/>
          <w:numId w:val="12"/>
        </w:numPr>
        <w:adjustRightInd w:val="0"/>
        <w:snapToGrid w:val="0"/>
        <w:spacing w:line="480" w:lineRule="exact"/>
        <w:ind w:left="902" w:firstLineChars="0"/>
        <w:rPr>
          <w:sz w:val="24"/>
        </w:rPr>
      </w:pPr>
      <w:r w:rsidRPr="00A45BBF">
        <w:rPr>
          <w:rFonts w:hAnsi="宋体"/>
          <w:b/>
          <w:sz w:val="24"/>
        </w:rPr>
        <w:t>《</w:t>
      </w:r>
      <w:r w:rsidRPr="00A45BBF">
        <w:rPr>
          <w:b/>
          <w:sz w:val="24"/>
        </w:rPr>
        <w:t>污染场地土壤修复技术导则》（</w:t>
      </w:r>
      <w:r w:rsidRPr="00A45BBF">
        <w:rPr>
          <w:b/>
          <w:sz w:val="24"/>
        </w:rPr>
        <w:t>HJ25.4-2014</w:t>
      </w:r>
      <w:r w:rsidRPr="00A45BBF">
        <w:rPr>
          <w:b/>
          <w:sz w:val="24"/>
        </w:rPr>
        <w:t>）</w:t>
      </w:r>
      <w:r w:rsidR="00FA22AC">
        <w:rPr>
          <w:rFonts w:hint="eastAsia"/>
          <w:sz w:val="24"/>
        </w:rPr>
        <w:t>，</w:t>
      </w:r>
      <w:r w:rsidR="00FA22AC">
        <w:rPr>
          <w:rFonts w:hAnsi="宋体" w:hint="eastAsia"/>
          <w:sz w:val="24"/>
        </w:rPr>
        <w:t>本标准规定了污染场地土壤修复技术方案编制的基本原则、内容、程序和技术要求。适用于污染场地土壤修复技术方案的制定。地下水修复技术导则另行公布。本标准不适用于放射性污染和致病性生物污染场地的土壤修复。</w:t>
      </w:r>
    </w:p>
    <w:p w14:paraId="6BA706C6" w14:textId="77777777" w:rsidR="00CC0810" w:rsidRDefault="00CC0810" w:rsidP="00356A6B">
      <w:pPr>
        <w:pStyle w:val="af5"/>
        <w:numPr>
          <w:ilvl w:val="0"/>
          <w:numId w:val="12"/>
        </w:numPr>
        <w:adjustRightInd w:val="0"/>
        <w:snapToGrid w:val="0"/>
        <w:spacing w:line="480" w:lineRule="exact"/>
        <w:ind w:left="902" w:firstLineChars="0"/>
        <w:rPr>
          <w:sz w:val="24"/>
        </w:rPr>
      </w:pPr>
      <w:r w:rsidRPr="00A45BBF">
        <w:rPr>
          <w:b/>
          <w:sz w:val="24"/>
        </w:rPr>
        <w:t>《工业企业场地环境调查评估与修复工作指南（试行）》</w:t>
      </w:r>
      <w:r w:rsidRPr="00B24528">
        <w:rPr>
          <w:sz w:val="24"/>
        </w:rPr>
        <w:t>（环境保护部</w:t>
      </w:r>
      <w:r w:rsidRPr="00B24528">
        <w:rPr>
          <w:sz w:val="24"/>
        </w:rPr>
        <w:t>2014</w:t>
      </w:r>
      <w:r w:rsidRPr="00B24528">
        <w:rPr>
          <w:sz w:val="24"/>
        </w:rPr>
        <w:t>年</w:t>
      </w:r>
      <w:r w:rsidRPr="00B24528">
        <w:rPr>
          <w:sz w:val="24"/>
        </w:rPr>
        <w:t>78</w:t>
      </w:r>
      <w:r w:rsidRPr="00B24528">
        <w:rPr>
          <w:sz w:val="24"/>
        </w:rPr>
        <w:t>号公告）</w:t>
      </w:r>
      <w:r w:rsidR="00B24528" w:rsidRPr="00B24528">
        <w:rPr>
          <w:rFonts w:hint="eastAsia"/>
          <w:sz w:val="24"/>
        </w:rPr>
        <w:t>，通过构建工业企业场地环境调查评估和修复全过程工作框架，详细阐述场地环境调查评估及污染场地修复的工作流程、基本要求和技术方法，为从业单位进行场地环境调查、风险评估、治理修复、修复环境监理、</w:t>
      </w:r>
      <w:r w:rsidR="00B24528" w:rsidRPr="00B24528">
        <w:rPr>
          <w:rFonts w:hint="eastAsia"/>
          <w:sz w:val="24"/>
        </w:rPr>
        <w:lastRenderedPageBreak/>
        <w:t>修复验收、后期管理等工作提供技术指导，为管理部门监管工作提供技术支撑，减少污染场地环境风险。</w:t>
      </w:r>
    </w:p>
    <w:p w14:paraId="01BBDA23" w14:textId="77777777" w:rsidR="00A01BAE" w:rsidRPr="00C7076E" w:rsidRDefault="00A01BAE" w:rsidP="00A01BAE">
      <w:pPr>
        <w:pStyle w:val="3"/>
        <w:spacing w:before="156" w:after="62"/>
      </w:pPr>
      <w:bookmarkStart w:id="75" w:name="_Toc449323601"/>
      <w:bookmarkStart w:id="76" w:name="_Toc454524769"/>
      <w:r>
        <w:rPr>
          <w:rFonts w:hint="eastAsia"/>
        </w:rPr>
        <w:t>其他相关技术导则</w:t>
      </w:r>
      <w:bookmarkEnd w:id="75"/>
      <w:bookmarkEnd w:id="76"/>
    </w:p>
    <w:p w14:paraId="1EAC1C1A" w14:textId="77777777" w:rsidR="00A01BAE" w:rsidRPr="00A01BAE" w:rsidRDefault="006343AA" w:rsidP="006624AE">
      <w:pPr>
        <w:adjustRightInd w:val="0"/>
        <w:snapToGrid w:val="0"/>
        <w:spacing w:beforeLines="50" w:before="156" w:afterLines="50" w:after="156" w:line="360" w:lineRule="auto"/>
        <w:ind w:firstLineChars="200" w:firstLine="480"/>
        <w:rPr>
          <w:sz w:val="24"/>
        </w:rPr>
      </w:pPr>
      <w:r>
        <w:rPr>
          <w:rFonts w:hint="eastAsia"/>
          <w:sz w:val="24"/>
        </w:rPr>
        <w:t>本项目适用的其他相关技术导则包括清洁生产审核相关法律法规、清洁审查评价指标体系、技术标准等，尤其是电镀行业清洁生产评价</w:t>
      </w:r>
      <w:r w:rsidR="0021054C">
        <w:rPr>
          <w:rFonts w:hint="eastAsia"/>
          <w:sz w:val="24"/>
        </w:rPr>
        <w:t>指标体系、电镀行业规范条件以及应对突发环境事件应急相关的技术导则、管理办法等。</w:t>
      </w:r>
    </w:p>
    <w:p w14:paraId="4BBECB71" w14:textId="77777777" w:rsidR="00CC0810" w:rsidRPr="002B64B7" w:rsidRDefault="00CC0810" w:rsidP="00356A6B">
      <w:pPr>
        <w:pStyle w:val="af5"/>
        <w:numPr>
          <w:ilvl w:val="0"/>
          <w:numId w:val="14"/>
        </w:numPr>
        <w:adjustRightInd w:val="0"/>
        <w:snapToGrid w:val="0"/>
        <w:spacing w:beforeLines="50" w:before="156" w:afterLines="50" w:after="156" w:line="360" w:lineRule="auto"/>
        <w:ind w:firstLineChars="0"/>
        <w:rPr>
          <w:sz w:val="24"/>
        </w:rPr>
      </w:pPr>
      <w:r w:rsidRPr="00A45BBF">
        <w:rPr>
          <w:b/>
          <w:sz w:val="24"/>
        </w:rPr>
        <w:t>《电镀行业清洁生产评价指标体系》</w:t>
      </w:r>
      <w:r w:rsidRPr="002B64B7">
        <w:rPr>
          <w:sz w:val="24"/>
        </w:rPr>
        <w:t>（国家发展改革委</w:t>
      </w:r>
      <w:r w:rsidRPr="002B64B7">
        <w:rPr>
          <w:sz w:val="24"/>
        </w:rPr>
        <w:t>2015</w:t>
      </w:r>
      <w:r w:rsidRPr="002B64B7">
        <w:rPr>
          <w:sz w:val="24"/>
        </w:rPr>
        <w:t>年第</w:t>
      </w:r>
      <w:r w:rsidRPr="002B64B7">
        <w:rPr>
          <w:sz w:val="24"/>
        </w:rPr>
        <w:t>25</w:t>
      </w:r>
      <w:r w:rsidRPr="002B64B7">
        <w:rPr>
          <w:sz w:val="24"/>
        </w:rPr>
        <w:t>号）</w:t>
      </w:r>
      <w:r w:rsidR="0021054C">
        <w:rPr>
          <w:rFonts w:hint="eastAsia"/>
          <w:sz w:val="24"/>
        </w:rPr>
        <w:t>；</w:t>
      </w:r>
    </w:p>
    <w:p w14:paraId="718F8F28" w14:textId="77777777" w:rsidR="00CC0810" w:rsidRPr="002B64B7" w:rsidRDefault="00CC0810" w:rsidP="00356A6B">
      <w:pPr>
        <w:pStyle w:val="af5"/>
        <w:numPr>
          <w:ilvl w:val="0"/>
          <w:numId w:val="14"/>
        </w:numPr>
        <w:adjustRightInd w:val="0"/>
        <w:snapToGrid w:val="0"/>
        <w:spacing w:beforeLines="50" w:before="156" w:afterLines="50" w:after="156" w:line="360" w:lineRule="auto"/>
        <w:ind w:firstLineChars="0"/>
        <w:rPr>
          <w:sz w:val="24"/>
        </w:rPr>
      </w:pPr>
      <w:r w:rsidRPr="00A45BBF">
        <w:rPr>
          <w:b/>
          <w:sz w:val="24"/>
        </w:rPr>
        <w:t>《电镀行业规范条件》</w:t>
      </w:r>
      <w:r w:rsidRPr="002B64B7">
        <w:rPr>
          <w:sz w:val="24"/>
        </w:rPr>
        <w:t>（工业与信息化部</w:t>
      </w:r>
      <w:r w:rsidRPr="002B64B7">
        <w:rPr>
          <w:sz w:val="24"/>
        </w:rPr>
        <w:t>2015</w:t>
      </w:r>
      <w:r w:rsidRPr="002B64B7">
        <w:rPr>
          <w:sz w:val="24"/>
        </w:rPr>
        <w:t>年第</w:t>
      </w:r>
      <w:r w:rsidRPr="002B64B7">
        <w:rPr>
          <w:sz w:val="24"/>
        </w:rPr>
        <w:t>64</w:t>
      </w:r>
      <w:r w:rsidRPr="002B64B7">
        <w:rPr>
          <w:rFonts w:hAnsi="宋体"/>
          <w:sz w:val="24"/>
        </w:rPr>
        <w:t>号）</w:t>
      </w:r>
      <w:r w:rsidR="0021054C">
        <w:rPr>
          <w:rFonts w:hAnsi="宋体" w:hint="eastAsia"/>
          <w:sz w:val="24"/>
        </w:rPr>
        <w:t>；</w:t>
      </w:r>
    </w:p>
    <w:p w14:paraId="2B73DAF5" w14:textId="21BB78C1" w:rsidR="00CC0810" w:rsidRPr="00091E71" w:rsidRDefault="00CC0810" w:rsidP="00356A6B">
      <w:pPr>
        <w:pStyle w:val="af5"/>
        <w:numPr>
          <w:ilvl w:val="0"/>
          <w:numId w:val="14"/>
        </w:numPr>
        <w:adjustRightInd w:val="0"/>
        <w:snapToGrid w:val="0"/>
        <w:spacing w:beforeLines="50" w:before="156" w:afterLines="50" w:after="156" w:line="360" w:lineRule="auto"/>
        <w:ind w:firstLineChars="0"/>
        <w:rPr>
          <w:sz w:val="24"/>
        </w:rPr>
      </w:pPr>
      <w:r w:rsidRPr="00A45BBF">
        <w:rPr>
          <w:rFonts w:hAnsi="宋体"/>
          <w:b/>
          <w:sz w:val="24"/>
        </w:rPr>
        <w:t>《突发环境事件应急管理办法》</w:t>
      </w:r>
      <w:r w:rsidR="00656EC7">
        <w:rPr>
          <w:rFonts w:hAnsi="宋体" w:hint="eastAsia"/>
          <w:b/>
          <w:sz w:val="24"/>
        </w:rPr>
        <w:t>（</w:t>
      </w:r>
      <w:r w:rsidRPr="002B64B7">
        <w:rPr>
          <w:rFonts w:hAnsi="宋体"/>
          <w:sz w:val="24"/>
        </w:rPr>
        <w:t>环境保护部令</w:t>
      </w:r>
      <w:r w:rsidRPr="002B64B7">
        <w:rPr>
          <w:sz w:val="24"/>
        </w:rPr>
        <w:t>34</w:t>
      </w:r>
      <w:r w:rsidRPr="002B64B7">
        <w:rPr>
          <w:rFonts w:hAnsi="宋体"/>
          <w:sz w:val="24"/>
        </w:rPr>
        <w:t>号</w:t>
      </w:r>
      <w:r w:rsidR="00656EC7">
        <w:rPr>
          <w:rFonts w:hAnsi="宋体" w:hint="eastAsia"/>
          <w:sz w:val="24"/>
        </w:rPr>
        <w:t>）；</w:t>
      </w:r>
    </w:p>
    <w:p w14:paraId="30A6ADBF" w14:textId="188EF171" w:rsidR="00656EC7" w:rsidRPr="002B64B7" w:rsidRDefault="00656EC7" w:rsidP="00656EC7">
      <w:pPr>
        <w:pStyle w:val="af5"/>
        <w:numPr>
          <w:ilvl w:val="0"/>
          <w:numId w:val="14"/>
        </w:numPr>
        <w:adjustRightInd w:val="0"/>
        <w:snapToGrid w:val="0"/>
        <w:spacing w:beforeLines="50" w:before="156" w:afterLines="50" w:after="156" w:line="360" w:lineRule="auto"/>
        <w:ind w:firstLineChars="0"/>
        <w:rPr>
          <w:sz w:val="24"/>
        </w:rPr>
      </w:pPr>
      <w:r w:rsidRPr="00091E71">
        <w:rPr>
          <w:rFonts w:hAnsi="宋体" w:hint="eastAsia"/>
          <w:b/>
          <w:sz w:val="24"/>
        </w:rPr>
        <w:t>广东省地方环境标准《电镀水污染物排放标准》</w:t>
      </w:r>
      <w:r w:rsidRPr="00091E71">
        <w:rPr>
          <w:rFonts w:hAnsi="宋体" w:hint="eastAsia"/>
          <w:sz w:val="24"/>
        </w:rPr>
        <w:t>（</w:t>
      </w:r>
      <w:r w:rsidRPr="00091E71">
        <w:rPr>
          <w:rFonts w:hAnsi="宋体" w:hint="eastAsia"/>
          <w:sz w:val="24"/>
        </w:rPr>
        <w:t>DB 44/1597-2015</w:t>
      </w:r>
      <w:r w:rsidRPr="00091E71">
        <w:rPr>
          <w:rFonts w:hAnsi="宋体" w:hint="eastAsia"/>
          <w:sz w:val="24"/>
        </w:rPr>
        <w:t>）</w:t>
      </w:r>
      <w:r>
        <w:rPr>
          <w:rFonts w:hAnsi="宋体" w:hint="eastAsia"/>
          <w:sz w:val="24"/>
        </w:rPr>
        <w:t>。</w:t>
      </w:r>
    </w:p>
    <w:p w14:paraId="16A3B25D" w14:textId="77777777" w:rsidR="00384FEB" w:rsidRDefault="00384FEB" w:rsidP="00384FEB">
      <w:pPr>
        <w:pStyle w:val="2"/>
        <w:spacing w:before="156" w:after="62"/>
      </w:pPr>
      <w:bookmarkStart w:id="77" w:name="_Toc454524770"/>
      <w:r>
        <w:rPr>
          <w:rFonts w:hint="eastAsia"/>
        </w:rPr>
        <w:t>中外对比和差距分析</w:t>
      </w:r>
      <w:bookmarkEnd w:id="77"/>
    </w:p>
    <w:p w14:paraId="20FE4698" w14:textId="77777777" w:rsidR="00D942FC" w:rsidRDefault="00D942FC" w:rsidP="00CC0810">
      <w:pPr>
        <w:adjustRightInd w:val="0"/>
        <w:snapToGrid w:val="0"/>
        <w:spacing w:line="360" w:lineRule="auto"/>
        <w:ind w:firstLineChars="200" w:firstLine="480"/>
        <w:rPr>
          <w:sz w:val="24"/>
        </w:rPr>
      </w:pPr>
    </w:p>
    <w:p w14:paraId="3D069CB3" w14:textId="1903BF48" w:rsidR="00F612B5" w:rsidRPr="00F612B5" w:rsidRDefault="00D942FC" w:rsidP="00F612B5">
      <w:pPr>
        <w:adjustRightInd w:val="0"/>
        <w:snapToGrid w:val="0"/>
        <w:spacing w:line="360" w:lineRule="auto"/>
        <w:ind w:firstLineChars="200" w:firstLine="480"/>
        <w:rPr>
          <w:sz w:val="24"/>
        </w:rPr>
      </w:pPr>
      <w:r>
        <w:rPr>
          <w:rFonts w:hint="eastAsia"/>
          <w:sz w:val="24"/>
        </w:rPr>
        <w:t>除了</w:t>
      </w:r>
      <w:r w:rsidR="00290758">
        <w:rPr>
          <w:rFonts w:hint="eastAsia"/>
          <w:sz w:val="24"/>
        </w:rPr>
        <w:t>世行环境安保政策</w:t>
      </w:r>
      <w:r w:rsidR="00290758">
        <w:rPr>
          <w:rFonts w:hint="eastAsia"/>
          <w:sz w:val="24"/>
        </w:rPr>
        <w:t>OP4.01</w:t>
      </w:r>
      <w:r w:rsidR="00290758">
        <w:rPr>
          <w:rFonts w:hint="eastAsia"/>
          <w:sz w:val="24"/>
        </w:rPr>
        <w:t>《环境评价》和</w:t>
      </w:r>
      <w:r w:rsidR="00290758">
        <w:rPr>
          <w:rFonts w:hint="eastAsia"/>
          <w:sz w:val="24"/>
        </w:rPr>
        <w:t>OP</w:t>
      </w:r>
      <w:r w:rsidR="00290758" w:rsidRPr="00791213">
        <w:rPr>
          <w:sz w:val="24"/>
        </w:rPr>
        <w:t>4.09</w:t>
      </w:r>
      <w:r w:rsidR="00290758">
        <w:rPr>
          <w:rFonts w:hint="eastAsia"/>
          <w:sz w:val="24"/>
        </w:rPr>
        <w:t>《</w:t>
      </w:r>
      <w:r w:rsidR="00290758" w:rsidRPr="00791213">
        <w:rPr>
          <w:rFonts w:hAnsi="宋体"/>
          <w:sz w:val="24"/>
        </w:rPr>
        <w:t>病虫害管理</w:t>
      </w:r>
      <w:r w:rsidR="00290758">
        <w:rPr>
          <w:rFonts w:hAnsi="宋体" w:hint="eastAsia"/>
          <w:sz w:val="24"/>
        </w:rPr>
        <w:t>》外，本项目主要触及的专项环境政策导则包括</w:t>
      </w:r>
      <w:r w:rsidR="005B15DF">
        <w:rPr>
          <w:rFonts w:hint="eastAsia"/>
          <w:sz w:val="24"/>
        </w:rPr>
        <w:t>《半导体和其他电子产品制造业环境、健康和安全指南》和《</w:t>
      </w:r>
      <w:r w:rsidR="00C74613">
        <w:rPr>
          <w:rFonts w:hint="eastAsia"/>
          <w:sz w:val="24"/>
        </w:rPr>
        <w:t>农药制造</w:t>
      </w:r>
      <w:r w:rsidR="005B15DF">
        <w:rPr>
          <w:rFonts w:hint="eastAsia"/>
          <w:sz w:val="24"/>
        </w:rPr>
        <w:t>、配剂和</w:t>
      </w:r>
      <w:r w:rsidR="00783A97">
        <w:rPr>
          <w:rFonts w:hint="eastAsia"/>
          <w:sz w:val="24"/>
        </w:rPr>
        <w:t>配剂和</w:t>
      </w:r>
      <w:r w:rsidR="005B15DF">
        <w:rPr>
          <w:rFonts w:hint="eastAsia"/>
          <w:sz w:val="24"/>
        </w:rPr>
        <w:t>包装业环境、健康与安全指南》</w:t>
      </w:r>
      <w:r w:rsidR="00F612B5">
        <w:rPr>
          <w:rFonts w:hint="eastAsia"/>
          <w:sz w:val="24"/>
        </w:rPr>
        <w:t>等两个环境、健康与安全指南（以下简称“</w:t>
      </w:r>
      <w:r w:rsidR="00F612B5">
        <w:rPr>
          <w:rFonts w:hint="eastAsia"/>
          <w:sz w:val="24"/>
        </w:rPr>
        <w:t>EHS</w:t>
      </w:r>
      <w:r w:rsidR="00F612B5">
        <w:rPr>
          <w:rFonts w:hint="eastAsia"/>
          <w:sz w:val="24"/>
        </w:rPr>
        <w:t>指南”）。</w:t>
      </w:r>
      <w:r w:rsidR="00F612B5" w:rsidRPr="00F612B5">
        <w:rPr>
          <w:rFonts w:hint="eastAsia"/>
          <w:sz w:val="24"/>
        </w:rPr>
        <w:t>针对这两个</w:t>
      </w:r>
      <w:r w:rsidR="00F612B5" w:rsidRPr="00F612B5">
        <w:rPr>
          <w:rFonts w:hint="eastAsia"/>
          <w:sz w:val="24"/>
        </w:rPr>
        <w:t>EHS</w:t>
      </w:r>
      <w:r w:rsidR="00F612B5" w:rsidRPr="00F612B5">
        <w:rPr>
          <w:rFonts w:hint="eastAsia"/>
          <w:sz w:val="24"/>
        </w:rPr>
        <w:t>指南所涉及到的</w:t>
      </w:r>
      <w:r w:rsidR="00F612B5">
        <w:rPr>
          <w:rFonts w:hint="eastAsia"/>
          <w:sz w:val="24"/>
        </w:rPr>
        <w:t>氟化物</w:t>
      </w:r>
      <w:r w:rsidR="00F612B5" w:rsidRPr="00F612B5">
        <w:rPr>
          <w:rFonts w:hint="eastAsia"/>
          <w:sz w:val="24"/>
        </w:rPr>
        <w:t>量化指标，对应国家有关综合排放标准</w:t>
      </w:r>
      <w:r w:rsidR="00F612B5">
        <w:rPr>
          <w:rFonts w:hint="eastAsia"/>
          <w:sz w:val="24"/>
        </w:rPr>
        <w:t>为</w:t>
      </w:r>
      <w:r w:rsidR="00F612B5" w:rsidRPr="00F612B5">
        <w:rPr>
          <w:rFonts w:hint="eastAsia"/>
          <w:sz w:val="24"/>
        </w:rPr>
        <w:t>《大气污染物综合排放标准》（</w:t>
      </w:r>
      <w:r w:rsidR="00F612B5" w:rsidRPr="00F612B5">
        <w:rPr>
          <w:rFonts w:hint="eastAsia"/>
          <w:sz w:val="24"/>
        </w:rPr>
        <w:t>GB16297-1996</w:t>
      </w:r>
      <w:r w:rsidR="00F612B5" w:rsidRPr="00F612B5">
        <w:rPr>
          <w:rFonts w:hint="eastAsia"/>
          <w:sz w:val="24"/>
        </w:rPr>
        <w:t>）、《污水综合排放标准》（</w:t>
      </w:r>
      <w:r w:rsidR="00F612B5" w:rsidRPr="00F612B5">
        <w:rPr>
          <w:rFonts w:hint="eastAsia"/>
          <w:sz w:val="24"/>
        </w:rPr>
        <w:t>GB8978-1996</w:t>
      </w:r>
      <w:r w:rsidR="00F612B5" w:rsidRPr="00F612B5">
        <w:rPr>
          <w:rFonts w:hint="eastAsia"/>
          <w:sz w:val="24"/>
        </w:rPr>
        <w:t>）</w:t>
      </w:r>
      <w:r w:rsidR="00F612B5">
        <w:rPr>
          <w:rFonts w:hint="eastAsia"/>
          <w:sz w:val="24"/>
        </w:rPr>
        <w:t>；对应</w:t>
      </w:r>
      <w:r w:rsidR="00F612B5" w:rsidRPr="00F612B5">
        <w:rPr>
          <w:rFonts w:hint="eastAsia"/>
          <w:sz w:val="24"/>
        </w:rPr>
        <w:t>行业排放标准</w:t>
      </w:r>
      <w:r w:rsidR="00F612B5">
        <w:rPr>
          <w:rFonts w:hint="eastAsia"/>
          <w:sz w:val="24"/>
        </w:rPr>
        <w:t>为</w:t>
      </w:r>
      <w:r w:rsidR="00F612B5" w:rsidRPr="00F612B5">
        <w:rPr>
          <w:rFonts w:hint="eastAsia"/>
          <w:sz w:val="24"/>
        </w:rPr>
        <w:t>《电镀污染物排放标准》</w:t>
      </w:r>
      <w:r w:rsidR="00F612B5">
        <w:rPr>
          <w:rFonts w:hint="eastAsia"/>
          <w:sz w:val="24"/>
        </w:rPr>
        <w:t>（</w:t>
      </w:r>
      <w:r w:rsidR="00F612B5" w:rsidRPr="00F612B5">
        <w:rPr>
          <w:rFonts w:hint="eastAsia"/>
          <w:sz w:val="24"/>
        </w:rPr>
        <w:t>GB21900-2008</w:t>
      </w:r>
      <w:r w:rsidR="00F612B5" w:rsidRPr="00F612B5">
        <w:rPr>
          <w:rFonts w:hint="eastAsia"/>
          <w:sz w:val="24"/>
        </w:rPr>
        <w:t>）</w:t>
      </w:r>
      <w:r w:rsidR="00F612B5">
        <w:rPr>
          <w:rFonts w:hint="eastAsia"/>
          <w:sz w:val="24"/>
        </w:rPr>
        <w:t>和</w:t>
      </w:r>
      <w:r w:rsidR="00F612B5" w:rsidRPr="00F612B5">
        <w:rPr>
          <w:rFonts w:hint="eastAsia"/>
          <w:sz w:val="24"/>
        </w:rPr>
        <w:t>《磷肥工业水污染排放标准》（</w:t>
      </w:r>
      <w:r w:rsidR="00F612B5" w:rsidRPr="00F612B5">
        <w:rPr>
          <w:rFonts w:hint="eastAsia"/>
          <w:sz w:val="24"/>
        </w:rPr>
        <w:t>GB15580-2011</w:t>
      </w:r>
      <w:r w:rsidR="00F612B5" w:rsidRPr="00F612B5">
        <w:rPr>
          <w:rFonts w:hint="eastAsia"/>
          <w:sz w:val="24"/>
        </w:rPr>
        <w:t>）。</w:t>
      </w:r>
    </w:p>
    <w:p w14:paraId="0D47F9A2" w14:textId="41F3EE2E" w:rsidR="00F612B5" w:rsidRDefault="00F612B5" w:rsidP="00F612B5">
      <w:pPr>
        <w:adjustRightInd w:val="0"/>
        <w:snapToGrid w:val="0"/>
        <w:spacing w:line="360" w:lineRule="auto"/>
        <w:ind w:firstLineChars="200" w:firstLine="480"/>
        <w:rPr>
          <w:sz w:val="24"/>
        </w:rPr>
      </w:pPr>
      <w:r w:rsidRPr="00F612B5">
        <w:rPr>
          <w:rFonts w:hint="eastAsia"/>
          <w:sz w:val="24"/>
        </w:rPr>
        <w:t>本小结结合国家相关排放标准与世行的</w:t>
      </w:r>
      <w:r w:rsidRPr="00F612B5">
        <w:rPr>
          <w:rFonts w:hint="eastAsia"/>
          <w:sz w:val="24"/>
        </w:rPr>
        <w:t>2</w:t>
      </w:r>
      <w:r w:rsidRPr="00F612B5">
        <w:rPr>
          <w:rFonts w:hint="eastAsia"/>
          <w:sz w:val="24"/>
        </w:rPr>
        <w:t>项相关</w:t>
      </w:r>
      <w:r w:rsidRPr="00F612B5">
        <w:rPr>
          <w:rFonts w:hint="eastAsia"/>
          <w:sz w:val="24"/>
        </w:rPr>
        <w:t>EHS</w:t>
      </w:r>
      <w:r w:rsidRPr="00F612B5">
        <w:rPr>
          <w:rFonts w:hint="eastAsia"/>
          <w:sz w:val="24"/>
        </w:rPr>
        <w:t>指南的量化指标进行差距对比</w:t>
      </w:r>
      <w:r>
        <w:rPr>
          <w:rFonts w:hint="eastAsia"/>
          <w:sz w:val="24"/>
        </w:rPr>
        <w:t>分析见</w:t>
      </w:r>
      <w:r w:rsidR="00A02C69">
        <w:rPr>
          <w:rFonts w:hint="eastAsia"/>
          <w:sz w:val="24"/>
        </w:rPr>
        <w:t>下表</w:t>
      </w:r>
      <w:r w:rsidRPr="00F612B5">
        <w:rPr>
          <w:rFonts w:hint="eastAsia"/>
          <w:sz w:val="24"/>
        </w:rPr>
        <w:t>。</w:t>
      </w:r>
    </w:p>
    <w:p w14:paraId="7982B2AE" w14:textId="736AA168" w:rsidR="00290758" w:rsidRPr="00CE04B0" w:rsidRDefault="00127CDE" w:rsidP="00CE04B0">
      <w:pPr>
        <w:adjustRightInd w:val="0"/>
        <w:snapToGrid w:val="0"/>
        <w:spacing w:line="360" w:lineRule="auto"/>
        <w:ind w:firstLineChars="200" w:firstLine="482"/>
        <w:jc w:val="center"/>
        <w:rPr>
          <w:b/>
          <w:sz w:val="24"/>
        </w:rPr>
      </w:pPr>
      <w:r w:rsidRPr="00CE04B0">
        <w:rPr>
          <w:rFonts w:hint="eastAsia"/>
          <w:b/>
          <w:sz w:val="24"/>
        </w:rPr>
        <w:t>表</w:t>
      </w:r>
      <w:r w:rsidRPr="00CE04B0">
        <w:rPr>
          <w:rFonts w:hint="eastAsia"/>
          <w:b/>
          <w:sz w:val="24"/>
        </w:rPr>
        <w:t>4-4</w:t>
      </w:r>
      <w:r w:rsidRPr="00CE04B0">
        <w:rPr>
          <w:rFonts w:hint="eastAsia"/>
          <w:b/>
          <w:sz w:val="24"/>
        </w:rPr>
        <w:tab/>
      </w:r>
      <w:r w:rsidRPr="00CE04B0">
        <w:rPr>
          <w:rFonts w:hint="eastAsia"/>
          <w:b/>
          <w:sz w:val="24"/>
        </w:rPr>
        <w:t>国内外</w:t>
      </w:r>
      <w:r w:rsidR="00D942FC">
        <w:rPr>
          <w:rFonts w:hint="eastAsia"/>
          <w:b/>
          <w:sz w:val="24"/>
        </w:rPr>
        <w:t>相关法规和标准</w:t>
      </w:r>
      <w:r w:rsidRPr="00CE04B0">
        <w:rPr>
          <w:rFonts w:hint="eastAsia"/>
          <w:b/>
          <w:sz w:val="24"/>
        </w:rPr>
        <w:t>对比</w:t>
      </w:r>
    </w:p>
    <w:tbl>
      <w:tblPr>
        <w:tblStyle w:val="af9"/>
        <w:tblW w:w="8568" w:type="dxa"/>
        <w:tblLook w:val="04A0" w:firstRow="1" w:lastRow="0" w:firstColumn="1" w:lastColumn="0" w:noHBand="0" w:noVBand="1"/>
      </w:tblPr>
      <w:tblGrid>
        <w:gridCol w:w="4644"/>
        <w:gridCol w:w="3924"/>
      </w:tblGrid>
      <w:tr w:rsidR="00844AE9" w:rsidRPr="00010539" w14:paraId="6564EBAE" w14:textId="77777777" w:rsidTr="00844AE9">
        <w:trPr>
          <w:trHeight w:val="286"/>
          <w:tblHeader/>
        </w:trPr>
        <w:tc>
          <w:tcPr>
            <w:tcW w:w="4644" w:type="dxa"/>
          </w:tcPr>
          <w:p w14:paraId="260DAC7B" w14:textId="5CBF1AD9" w:rsidR="00844AE9" w:rsidRPr="00010539" w:rsidRDefault="00844AE9" w:rsidP="00127CDE">
            <w:pPr>
              <w:adjustRightInd w:val="0"/>
              <w:snapToGrid w:val="0"/>
              <w:jc w:val="center"/>
              <w:rPr>
                <w:b/>
                <w:szCs w:val="21"/>
              </w:rPr>
            </w:pPr>
            <w:r w:rsidRPr="00010539">
              <w:rPr>
                <w:rFonts w:hAnsi="宋体"/>
                <w:b/>
                <w:szCs w:val="21"/>
              </w:rPr>
              <w:t>国内</w:t>
            </w:r>
          </w:p>
        </w:tc>
        <w:tc>
          <w:tcPr>
            <w:tcW w:w="3924" w:type="dxa"/>
          </w:tcPr>
          <w:p w14:paraId="759EBA7B" w14:textId="2A75F1A4" w:rsidR="00844AE9" w:rsidRPr="00010539" w:rsidRDefault="00844AE9" w:rsidP="00127CDE">
            <w:pPr>
              <w:adjustRightInd w:val="0"/>
              <w:snapToGrid w:val="0"/>
              <w:jc w:val="center"/>
              <w:rPr>
                <w:b/>
                <w:szCs w:val="21"/>
              </w:rPr>
            </w:pPr>
            <w:r w:rsidRPr="00010539">
              <w:rPr>
                <w:rFonts w:hAnsi="宋体"/>
                <w:b/>
                <w:szCs w:val="21"/>
              </w:rPr>
              <w:t>世行</w:t>
            </w:r>
          </w:p>
        </w:tc>
      </w:tr>
      <w:tr w:rsidR="00844AE9" w:rsidRPr="00010539" w14:paraId="7649F67F" w14:textId="77777777" w:rsidTr="00844AE9">
        <w:tc>
          <w:tcPr>
            <w:tcW w:w="4644" w:type="dxa"/>
          </w:tcPr>
          <w:p w14:paraId="6BB25ABC" w14:textId="77777777" w:rsidR="00844AE9" w:rsidRPr="00010539" w:rsidRDefault="00844AE9" w:rsidP="00673FA4">
            <w:pPr>
              <w:adjustRightInd w:val="0"/>
              <w:snapToGrid w:val="0"/>
              <w:rPr>
                <w:b/>
                <w:szCs w:val="21"/>
              </w:rPr>
            </w:pPr>
            <w:r w:rsidRPr="00010539">
              <w:rPr>
                <w:rFonts w:hAnsi="宋体"/>
                <w:b/>
                <w:szCs w:val="21"/>
              </w:rPr>
              <w:t>《大气污染物综合排放标准》（</w:t>
            </w:r>
            <w:r w:rsidRPr="00010539">
              <w:rPr>
                <w:b/>
                <w:szCs w:val="21"/>
              </w:rPr>
              <w:t>GB16297-1996</w:t>
            </w:r>
            <w:r w:rsidRPr="00010539">
              <w:rPr>
                <w:rFonts w:hAnsi="宋体"/>
                <w:b/>
                <w:szCs w:val="21"/>
              </w:rPr>
              <w:t>）</w:t>
            </w:r>
          </w:p>
          <w:p w14:paraId="344FC70C" w14:textId="77777777" w:rsidR="00844AE9" w:rsidRDefault="00844AE9" w:rsidP="00673FA4">
            <w:pPr>
              <w:adjustRightInd w:val="0"/>
              <w:snapToGrid w:val="0"/>
              <w:rPr>
                <w:szCs w:val="21"/>
              </w:rPr>
            </w:pPr>
            <w:r w:rsidRPr="00010539">
              <w:rPr>
                <w:rFonts w:hAnsi="宋体"/>
                <w:szCs w:val="21"/>
              </w:rPr>
              <w:t>氟化物废气排放标准：</w:t>
            </w:r>
            <w:r w:rsidRPr="00010539">
              <w:rPr>
                <w:szCs w:val="21"/>
              </w:rPr>
              <w:t>20μg/m</w:t>
            </w:r>
            <w:r w:rsidRPr="00010539">
              <w:rPr>
                <w:szCs w:val="21"/>
                <w:vertAlign w:val="superscript"/>
              </w:rPr>
              <w:t>3</w:t>
            </w:r>
            <w:r>
              <w:rPr>
                <w:rFonts w:hint="eastAsia"/>
                <w:szCs w:val="21"/>
              </w:rPr>
              <w:t>，即：</w:t>
            </w:r>
            <w:r>
              <w:rPr>
                <w:rFonts w:hint="eastAsia"/>
                <w:szCs w:val="21"/>
              </w:rPr>
              <w:t xml:space="preserve">0.02mg/L </w:t>
            </w:r>
          </w:p>
          <w:p w14:paraId="7393EECC" w14:textId="53C6D1D2" w:rsidR="00844AE9" w:rsidRPr="00844AE9" w:rsidRDefault="007D2252" w:rsidP="00673FA4">
            <w:pPr>
              <w:adjustRightInd w:val="0"/>
              <w:snapToGrid w:val="0"/>
              <w:rPr>
                <w:szCs w:val="21"/>
              </w:rPr>
            </w:pPr>
            <w:r>
              <w:rPr>
                <w:rFonts w:hAnsi="宋体" w:hint="eastAsia"/>
                <w:szCs w:val="21"/>
              </w:rPr>
              <w:t>（严</w:t>
            </w:r>
            <w:r w:rsidR="00844AE9" w:rsidRPr="00844AE9">
              <w:rPr>
                <w:rFonts w:hAnsi="宋体" w:hint="eastAsia"/>
                <w:szCs w:val="21"/>
              </w:rPr>
              <w:t>于</w:t>
            </w:r>
            <w:r w:rsidR="00844AE9" w:rsidRPr="00844AE9">
              <w:rPr>
                <w:rFonts w:hAnsi="宋体"/>
                <w:szCs w:val="21"/>
              </w:rPr>
              <w:t>《半导体和其他电子产品制造业环境、健康和安全指南》</w:t>
            </w:r>
            <w:r w:rsidR="00844AE9" w:rsidRPr="00844AE9">
              <w:rPr>
                <w:rFonts w:hAnsi="宋体" w:hint="eastAsia"/>
                <w:szCs w:val="21"/>
              </w:rPr>
              <w:t>的氟化物废气排放标准）</w:t>
            </w:r>
          </w:p>
          <w:p w14:paraId="0D3D0757" w14:textId="77777777" w:rsidR="00844AE9" w:rsidRPr="00010539" w:rsidRDefault="00844AE9" w:rsidP="00673FA4">
            <w:pPr>
              <w:adjustRightInd w:val="0"/>
              <w:snapToGrid w:val="0"/>
              <w:rPr>
                <w:szCs w:val="21"/>
                <w:vertAlign w:val="superscript"/>
              </w:rPr>
            </w:pPr>
          </w:p>
          <w:p w14:paraId="794F5890" w14:textId="77777777" w:rsidR="00844AE9" w:rsidRPr="00010539" w:rsidRDefault="00844AE9" w:rsidP="009224E4">
            <w:pPr>
              <w:adjustRightInd w:val="0"/>
              <w:snapToGrid w:val="0"/>
              <w:rPr>
                <w:b/>
                <w:kern w:val="0"/>
                <w:szCs w:val="21"/>
              </w:rPr>
            </w:pPr>
            <w:r w:rsidRPr="00010539">
              <w:rPr>
                <w:b/>
                <w:kern w:val="0"/>
                <w:szCs w:val="21"/>
              </w:rPr>
              <w:t>《电镀污染物排放标准》（</w:t>
            </w:r>
            <w:r w:rsidRPr="00010539">
              <w:rPr>
                <w:b/>
                <w:kern w:val="0"/>
                <w:szCs w:val="21"/>
              </w:rPr>
              <w:t>GB21900-2008</w:t>
            </w:r>
            <w:r w:rsidRPr="00010539">
              <w:rPr>
                <w:b/>
                <w:kern w:val="0"/>
                <w:szCs w:val="21"/>
              </w:rPr>
              <w:t>）</w:t>
            </w:r>
          </w:p>
          <w:p w14:paraId="740582D9" w14:textId="77777777" w:rsidR="00844AE9" w:rsidRDefault="00844AE9" w:rsidP="009224E4">
            <w:pPr>
              <w:adjustRightInd w:val="0"/>
              <w:snapToGrid w:val="0"/>
              <w:rPr>
                <w:kern w:val="0"/>
                <w:szCs w:val="21"/>
              </w:rPr>
            </w:pPr>
            <w:r w:rsidRPr="00010539">
              <w:rPr>
                <w:kern w:val="0"/>
                <w:szCs w:val="21"/>
              </w:rPr>
              <w:t>现有和新建企业：氟化物废液排放标准：</w:t>
            </w:r>
            <w:r w:rsidRPr="00010539">
              <w:rPr>
                <w:kern w:val="0"/>
                <w:szCs w:val="21"/>
              </w:rPr>
              <w:t>10mg/L</w:t>
            </w:r>
            <w:r w:rsidRPr="00010539">
              <w:rPr>
                <w:kern w:val="0"/>
                <w:szCs w:val="21"/>
              </w:rPr>
              <w:t>（企业废水总排放口）</w:t>
            </w:r>
          </w:p>
          <w:p w14:paraId="1279A676" w14:textId="0D6C444D" w:rsidR="00844AE9" w:rsidRPr="00010539" w:rsidRDefault="00844AE9" w:rsidP="009224E4">
            <w:pPr>
              <w:adjustRightInd w:val="0"/>
              <w:snapToGrid w:val="0"/>
              <w:rPr>
                <w:kern w:val="0"/>
                <w:szCs w:val="21"/>
              </w:rPr>
            </w:pPr>
            <w:r>
              <w:rPr>
                <w:rFonts w:hint="eastAsia"/>
                <w:szCs w:val="21"/>
              </w:rPr>
              <w:t>（高于</w:t>
            </w:r>
            <w:r w:rsidRPr="00844AE9">
              <w:rPr>
                <w:rFonts w:hAnsi="宋体"/>
                <w:szCs w:val="21"/>
              </w:rPr>
              <w:t>《半导体和其他电子产品制造业环境、健</w:t>
            </w:r>
            <w:r w:rsidRPr="00844AE9">
              <w:rPr>
                <w:rFonts w:hAnsi="宋体"/>
                <w:szCs w:val="21"/>
              </w:rPr>
              <w:lastRenderedPageBreak/>
              <w:t>康和安全指南》</w:t>
            </w:r>
            <w:r w:rsidRPr="00844AE9">
              <w:rPr>
                <w:rFonts w:hAnsi="宋体" w:hint="eastAsia"/>
                <w:szCs w:val="21"/>
              </w:rPr>
              <w:t>的氟化物废</w:t>
            </w:r>
            <w:r>
              <w:rPr>
                <w:rFonts w:hAnsi="宋体" w:hint="eastAsia"/>
                <w:szCs w:val="21"/>
              </w:rPr>
              <w:t>液</w:t>
            </w:r>
            <w:r w:rsidRPr="00844AE9">
              <w:rPr>
                <w:rFonts w:hAnsi="宋体" w:hint="eastAsia"/>
                <w:szCs w:val="21"/>
              </w:rPr>
              <w:t>排放标准</w:t>
            </w:r>
            <w:r>
              <w:rPr>
                <w:rFonts w:hint="eastAsia"/>
                <w:szCs w:val="21"/>
              </w:rPr>
              <w:t>）</w:t>
            </w:r>
          </w:p>
          <w:p w14:paraId="5FF3B86F" w14:textId="77777777" w:rsidR="00844AE9" w:rsidRPr="00010539" w:rsidRDefault="00844AE9" w:rsidP="009224E4">
            <w:pPr>
              <w:adjustRightInd w:val="0"/>
              <w:snapToGrid w:val="0"/>
              <w:rPr>
                <w:b/>
                <w:kern w:val="0"/>
                <w:szCs w:val="21"/>
              </w:rPr>
            </w:pPr>
            <w:r w:rsidRPr="00010539">
              <w:rPr>
                <w:b/>
                <w:kern w:val="0"/>
                <w:szCs w:val="21"/>
              </w:rPr>
              <w:t>《污水综合排放标准》</w:t>
            </w:r>
            <w:r w:rsidRPr="00010539">
              <w:rPr>
                <w:rFonts w:hint="eastAsia"/>
                <w:b/>
                <w:kern w:val="0"/>
                <w:szCs w:val="21"/>
              </w:rPr>
              <w:t>（</w:t>
            </w:r>
            <w:r w:rsidRPr="00010539">
              <w:rPr>
                <w:b/>
                <w:kern w:val="0"/>
                <w:szCs w:val="21"/>
              </w:rPr>
              <w:t>GB8978-1996</w:t>
            </w:r>
            <w:r w:rsidRPr="00010539">
              <w:rPr>
                <w:rFonts w:hint="eastAsia"/>
                <w:b/>
                <w:kern w:val="0"/>
                <w:szCs w:val="21"/>
              </w:rPr>
              <w:t>）</w:t>
            </w:r>
          </w:p>
          <w:p w14:paraId="23F763AD" w14:textId="77777777" w:rsidR="00844AE9" w:rsidRPr="00010539" w:rsidRDefault="00844AE9" w:rsidP="009224E4">
            <w:pPr>
              <w:adjustRightInd w:val="0"/>
              <w:snapToGrid w:val="0"/>
              <w:rPr>
                <w:kern w:val="0"/>
                <w:szCs w:val="21"/>
              </w:rPr>
            </w:pPr>
            <w:r w:rsidRPr="00010539">
              <w:rPr>
                <w:kern w:val="0"/>
                <w:szCs w:val="21"/>
              </w:rPr>
              <w:t>氟化物</w:t>
            </w:r>
            <w:r w:rsidRPr="00010539">
              <w:rPr>
                <w:rFonts w:hint="eastAsia"/>
                <w:kern w:val="0"/>
                <w:szCs w:val="21"/>
              </w:rPr>
              <w:t>废水排放标准：</w:t>
            </w:r>
          </w:p>
          <w:p w14:paraId="64B7A628" w14:textId="77777777" w:rsidR="00844AE9" w:rsidRPr="00010539" w:rsidRDefault="00844AE9" w:rsidP="00356A6B">
            <w:pPr>
              <w:pStyle w:val="af5"/>
              <w:numPr>
                <w:ilvl w:val="0"/>
                <w:numId w:val="22"/>
              </w:numPr>
              <w:adjustRightInd w:val="0"/>
              <w:snapToGrid w:val="0"/>
              <w:ind w:firstLineChars="0"/>
              <w:rPr>
                <w:sz w:val="21"/>
                <w:szCs w:val="21"/>
              </w:rPr>
            </w:pPr>
            <w:r w:rsidRPr="00010539">
              <w:rPr>
                <w:rFonts w:hint="eastAsia"/>
                <w:sz w:val="21"/>
                <w:szCs w:val="21"/>
              </w:rPr>
              <w:t>黄磷工业：</w:t>
            </w:r>
            <w:r w:rsidRPr="00010539">
              <w:rPr>
                <w:rFonts w:hint="eastAsia"/>
                <w:sz w:val="21"/>
                <w:szCs w:val="21"/>
              </w:rPr>
              <w:t>10</w:t>
            </w:r>
            <w:r w:rsidRPr="00010539">
              <w:rPr>
                <w:sz w:val="21"/>
                <w:szCs w:val="21"/>
              </w:rPr>
              <w:t xml:space="preserve"> mg/</w:t>
            </w:r>
            <w:r w:rsidRPr="00010539">
              <w:rPr>
                <w:rFonts w:hint="eastAsia"/>
                <w:sz w:val="21"/>
                <w:szCs w:val="21"/>
              </w:rPr>
              <w:t>（一级），</w:t>
            </w:r>
            <w:r w:rsidRPr="00010539">
              <w:rPr>
                <w:rFonts w:hint="eastAsia"/>
                <w:sz w:val="21"/>
                <w:szCs w:val="21"/>
              </w:rPr>
              <w:t>20</w:t>
            </w:r>
            <w:r w:rsidRPr="00010539">
              <w:rPr>
                <w:sz w:val="21"/>
                <w:szCs w:val="21"/>
              </w:rPr>
              <w:t xml:space="preserve"> mg/</w:t>
            </w:r>
            <w:r w:rsidRPr="00010539">
              <w:rPr>
                <w:rFonts w:hint="eastAsia"/>
                <w:sz w:val="21"/>
                <w:szCs w:val="21"/>
              </w:rPr>
              <w:t>L</w:t>
            </w:r>
            <w:r w:rsidRPr="00010539">
              <w:rPr>
                <w:rFonts w:hint="eastAsia"/>
                <w:sz w:val="21"/>
                <w:szCs w:val="21"/>
              </w:rPr>
              <w:t>（二级），</w:t>
            </w:r>
            <w:r w:rsidRPr="00010539">
              <w:rPr>
                <w:rFonts w:hint="eastAsia"/>
                <w:sz w:val="21"/>
                <w:szCs w:val="21"/>
              </w:rPr>
              <w:t>20</w:t>
            </w:r>
            <w:r w:rsidRPr="00010539">
              <w:rPr>
                <w:sz w:val="21"/>
                <w:szCs w:val="21"/>
              </w:rPr>
              <w:t xml:space="preserve"> mg/</w:t>
            </w:r>
            <w:r w:rsidRPr="00010539">
              <w:rPr>
                <w:rFonts w:hint="eastAsia"/>
                <w:sz w:val="21"/>
                <w:szCs w:val="21"/>
              </w:rPr>
              <w:t>L</w:t>
            </w:r>
            <w:r w:rsidRPr="00010539">
              <w:rPr>
                <w:rFonts w:hint="eastAsia"/>
                <w:sz w:val="21"/>
                <w:szCs w:val="21"/>
              </w:rPr>
              <w:t>（三级）；</w:t>
            </w:r>
          </w:p>
          <w:p w14:paraId="746E4337" w14:textId="77777777" w:rsidR="00844AE9" w:rsidRPr="00010539" w:rsidRDefault="00844AE9" w:rsidP="00356A6B">
            <w:pPr>
              <w:pStyle w:val="af5"/>
              <w:numPr>
                <w:ilvl w:val="0"/>
                <w:numId w:val="22"/>
              </w:numPr>
              <w:adjustRightInd w:val="0"/>
              <w:snapToGrid w:val="0"/>
              <w:ind w:firstLineChars="0"/>
              <w:rPr>
                <w:sz w:val="21"/>
                <w:szCs w:val="21"/>
              </w:rPr>
            </w:pPr>
            <w:r w:rsidRPr="00010539">
              <w:rPr>
                <w:sz w:val="21"/>
                <w:szCs w:val="21"/>
              </w:rPr>
              <w:t>低氟地区（水体</w:t>
            </w:r>
            <w:r w:rsidRPr="00010539">
              <w:rPr>
                <w:rFonts w:hint="eastAsia"/>
                <w:sz w:val="21"/>
                <w:szCs w:val="21"/>
              </w:rPr>
              <w:t>含氟量</w:t>
            </w:r>
            <w:r w:rsidRPr="00010539">
              <w:rPr>
                <w:rFonts w:hint="eastAsia"/>
                <w:sz w:val="21"/>
                <w:szCs w:val="21"/>
              </w:rPr>
              <w:t>&lt;0.5</w:t>
            </w:r>
            <w:r w:rsidRPr="00010539">
              <w:rPr>
                <w:sz w:val="21"/>
                <w:szCs w:val="21"/>
              </w:rPr>
              <w:t xml:space="preserve"> mg/</w:t>
            </w:r>
            <w:r w:rsidRPr="00010539">
              <w:rPr>
                <w:sz w:val="21"/>
                <w:szCs w:val="21"/>
              </w:rPr>
              <w:t>）</w:t>
            </w:r>
            <w:r w:rsidRPr="00010539">
              <w:rPr>
                <w:rFonts w:hint="eastAsia"/>
                <w:sz w:val="21"/>
                <w:szCs w:val="21"/>
              </w:rPr>
              <w:t>：</w:t>
            </w:r>
            <w:r w:rsidRPr="00010539">
              <w:rPr>
                <w:rFonts w:hint="eastAsia"/>
                <w:sz w:val="21"/>
                <w:szCs w:val="21"/>
              </w:rPr>
              <w:t>10</w:t>
            </w:r>
            <w:r w:rsidRPr="00010539">
              <w:rPr>
                <w:sz w:val="21"/>
                <w:szCs w:val="21"/>
              </w:rPr>
              <w:t xml:space="preserve"> mg/</w:t>
            </w:r>
            <w:r w:rsidRPr="00010539">
              <w:rPr>
                <w:rFonts w:hint="eastAsia"/>
                <w:sz w:val="21"/>
                <w:szCs w:val="21"/>
              </w:rPr>
              <w:t>（一级），</w:t>
            </w:r>
            <w:r w:rsidRPr="00010539">
              <w:rPr>
                <w:rFonts w:hint="eastAsia"/>
                <w:sz w:val="21"/>
                <w:szCs w:val="21"/>
              </w:rPr>
              <w:t>20</w:t>
            </w:r>
            <w:r w:rsidRPr="00010539">
              <w:rPr>
                <w:sz w:val="21"/>
                <w:szCs w:val="21"/>
              </w:rPr>
              <w:t xml:space="preserve"> mg/</w:t>
            </w:r>
            <w:r w:rsidRPr="00010539">
              <w:rPr>
                <w:rFonts w:hint="eastAsia"/>
                <w:sz w:val="21"/>
                <w:szCs w:val="21"/>
              </w:rPr>
              <w:t>L</w:t>
            </w:r>
            <w:r w:rsidRPr="00010539">
              <w:rPr>
                <w:rFonts w:hint="eastAsia"/>
                <w:sz w:val="21"/>
                <w:szCs w:val="21"/>
              </w:rPr>
              <w:t>（二级），</w:t>
            </w:r>
            <w:r w:rsidRPr="00010539">
              <w:rPr>
                <w:rFonts w:hint="eastAsia"/>
                <w:sz w:val="21"/>
                <w:szCs w:val="21"/>
              </w:rPr>
              <w:t>30</w:t>
            </w:r>
            <w:r w:rsidRPr="00010539">
              <w:rPr>
                <w:sz w:val="21"/>
                <w:szCs w:val="21"/>
              </w:rPr>
              <w:t xml:space="preserve"> mg/</w:t>
            </w:r>
            <w:r w:rsidRPr="00010539">
              <w:rPr>
                <w:rFonts w:hint="eastAsia"/>
                <w:sz w:val="21"/>
                <w:szCs w:val="21"/>
              </w:rPr>
              <w:t>L</w:t>
            </w:r>
            <w:r w:rsidRPr="00010539">
              <w:rPr>
                <w:rFonts w:hint="eastAsia"/>
                <w:sz w:val="21"/>
                <w:szCs w:val="21"/>
              </w:rPr>
              <w:t>（三级）；</w:t>
            </w:r>
          </w:p>
          <w:p w14:paraId="45158A65" w14:textId="77777777" w:rsidR="00844AE9" w:rsidRDefault="00844AE9" w:rsidP="009224E4">
            <w:pPr>
              <w:adjustRightInd w:val="0"/>
              <w:snapToGrid w:val="0"/>
              <w:rPr>
                <w:szCs w:val="21"/>
              </w:rPr>
            </w:pPr>
            <w:r w:rsidRPr="00010539">
              <w:rPr>
                <w:rFonts w:hint="eastAsia"/>
                <w:szCs w:val="21"/>
              </w:rPr>
              <w:t>其他排污单位：</w:t>
            </w:r>
            <w:r w:rsidRPr="00010539">
              <w:rPr>
                <w:rFonts w:hint="eastAsia"/>
                <w:szCs w:val="21"/>
              </w:rPr>
              <w:t>10</w:t>
            </w:r>
            <w:r w:rsidRPr="00010539">
              <w:rPr>
                <w:szCs w:val="21"/>
              </w:rPr>
              <w:t xml:space="preserve"> mg/</w:t>
            </w:r>
            <w:r w:rsidRPr="00010539">
              <w:rPr>
                <w:rFonts w:hint="eastAsia"/>
                <w:szCs w:val="21"/>
              </w:rPr>
              <w:t>（一级），</w:t>
            </w:r>
            <w:r w:rsidRPr="00010539">
              <w:rPr>
                <w:rFonts w:hint="eastAsia"/>
                <w:szCs w:val="21"/>
              </w:rPr>
              <w:t>10</w:t>
            </w:r>
            <w:bookmarkStart w:id="78" w:name="OLE_LINK1"/>
            <w:bookmarkStart w:id="79" w:name="OLE_LINK2"/>
            <w:r w:rsidRPr="00010539">
              <w:rPr>
                <w:szCs w:val="21"/>
              </w:rPr>
              <w:t>mg/</w:t>
            </w:r>
            <w:bookmarkEnd w:id="78"/>
            <w:bookmarkEnd w:id="79"/>
            <w:r w:rsidRPr="00010539">
              <w:rPr>
                <w:rFonts w:hint="eastAsia"/>
                <w:szCs w:val="21"/>
              </w:rPr>
              <w:t>L</w:t>
            </w:r>
            <w:r w:rsidRPr="00010539">
              <w:rPr>
                <w:rFonts w:hint="eastAsia"/>
                <w:szCs w:val="21"/>
              </w:rPr>
              <w:t>（二级），</w:t>
            </w:r>
            <w:r w:rsidRPr="00010539">
              <w:rPr>
                <w:rFonts w:hint="eastAsia"/>
                <w:szCs w:val="21"/>
              </w:rPr>
              <w:t>20</w:t>
            </w:r>
            <w:r w:rsidRPr="00010539">
              <w:rPr>
                <w:szCs w:val="21"/>
              </w:rPr>
              <w:t xml:space="preserve"> mg/</w:t>
            </w:r>
            <w:r w:rsidRPr="00010539">
              <w:rPr>
                <w:rFonts w:hint="eastAsia"/>
                <w:szCs w:val="21"/>
              </w:rPr>
              <w:t>L</w:t>
            </w:r>
            <w:r w:rsidRPr="00010539">
              <w:rPr>
                <w:rFonts w:hint="eastAsia"/>
                <w:szCs w:val="21"/>
              </w:rPr>
              <w:t>（三级）；</w:t>
            </w:r>
          </w:p>
          <w:p w14:paraId="666B1071" w14:textId="0D84FDBD" w:rsidR="00844AE9" w:rsidRPr="00010539" w:rsidRDefault="00844AE9" w:rsidP="00A02C69">
            <w:pPr>
              <w:adjustRightInd w:val="0"/>
              <w:snapToGrid w:val="0"/>
              <w:rPr>
                <w:szCs w:val="21"/>
              </w:rPr>
            </w:pPr>
            <w:r>
              <w:rPr>
                <w:rFonts w:hint="eastAsia"/>
                <w:szCs w:val="21"/>
              </w:rPr>
              <w:t>（</w:t>
            </w:r>
            <w:r w:rsidR="001F219A">
              <w:rPr>
                <w:rFonts w:hint="eastAsia"/>
                <w:szCs w:val="21"/>
              </w:rPr>
              <w:t>松于</w:t>
            </w:r>
            <w:r w:rsidRPr="00844AE9">
              <w:rPr>
                <w:rFonts w:hAnsi="宋体"/>
                <w:szCs w:val="21"/>
              </w:rPr>
              <w:t>《半导体和其他电子产品制造业环境、健康和安全指南》</w:t>
            </w:r>
            <w:r w:rsidRPr="00844AE9">
              <w:rPr>
                <w:rFonts w:hAnsi="宋体" w:hint="eastAsia"/>
                <w:szCs w:val="21"/>
              </w:rPr>
              <w:t>的氟化物废</w:t>
            </w:r>
            <w:r>
              <w:rPr>
                <w:rFonts w:hAnsi="宋体" w:hint="eastAsia"/>
                <w:szCs w:val="21"/>
              </w:rPr>
              <w:t>液</w:t>
            </w:r>
            <w:r w:rsidRPr="00844AE9">
              <w:rPr>
                <w:rFonts w:hAnsi="宋体" w:hint="eastAsia"/>
                <w:szCs w:val="21"/>
              </w:rPr>
              <w:t>排放标准</w:t>
            </w:r>
            <w:r>
              <w:rPr>
                <w:rFonts w:hint="eastAsia"/>
                <w:szCs w:val="21"/>
              </w:rPr>
              <w:t>）</w:t>
            </w:r>
          </w:p>
        </w:tc>
        <w:tc>
          <w:tcPr>
            <w:tcW w:w="3924" w:type="dxa"/>
          </w:tcPr>
          <w:p w14:paraId="3462B164" w14:textId="77777777" w:rsidR="00844AE9" w:rsidRPr="00010539" w:rsidRDefault="00844AE9" w:rsidP="00673FA4">
            <w:pPr>
              <w:adjustRightInd w:val="0"/>
              <w:snapToGrid w:val="0"/>
              <w:rPr>
                <w:b/>
                <w:szCs w:val="21"/>
              </w:rPr>
            </w:pPr>
            <w:r w:rsidRPr="00010539">
              <w:rPr>
                <w:b/>
                <w:szCs w:val="21"/>
              </w:rPr>
              <w:lastRenderedPageBreak/>
              <w:t>《半导体和其他电子产品制造业环境、健康和安全指南》</w:t>
            </w:r>
          </w:p>
          <w:p w14:paraId="493C2A36" w14:textId="77777777" w:rsidR="00844AE9" w:rsidRPr="00010539" w:rsidRDefault="00844AE9" w:rsidP="00356A6B">
            <w:pPr>
              <w:pStyle w:val="af5"/>
              <w:numPr>
                <w:ilvl w:val="0"/>
                <w:numId w:val="20"/>
              </w:numPr>
              <w:adjustRightInd w:val="0"/>
              <w:snapToGrid w:val="0"/>
              <w:ind w:firstLineChars="0"/>
              <w:rPr>
                <w:sz w:val="21"/>
                <w:szCs w:val="21"/>
              </w:rPr>
            </w:pPr>
            <w:r w:rsidRPr="00010539">
              <w:rPr>
                <w:sz w:val="21"/>
                <w:szCs w:val="21"/>
              </w:rPr>
              <w:t>通过淘汰在半导体生产中不必要的使用含全氟辛烷磺化物（</w:t>
            </w:r>
            <w:r w:rsidRPr="00010539">
              <w:rPr>
                <w:sz w:val="21"/>
                <w:szCs w:val="21"/>
              </w:rPr>
              <w:t>PFOS</w:t>
            </w:r>
            <w:r w:rsidRPr="00010539">
              <w:rPr>
                <w:sz w:val="21"/>
                <w:szCs w:val="21"/>
              </w:rPr>
              <w:t>）的物质，从而减少</w:t>
            </w:r>
            <w:r w:rsidRPr="00010539">
              <w:rPr>
                <w:sz w:val="21"/>
                <w:szCs w:val="21"/>
              </w:rPr>
              <w:t>PFOS</w:t>
            </w:r>
            <w:r w:rsidRPr="00010539">
              <w:rPr>
                <w:sz w:val="21"/>
                <w:szCs w:val="21"/>
              </w:rPr>
              <w:t>的排放，例如，用替代品取代某些蚀刻合剂</w:t>
            </w:r>
            <w:r>
              <w:rPr>
                <w:rFonts w:hint="eastAsia"/>
                <w:sz w:val="21"/>
                <w:szCs w:val="21"/>
              </w:rPr>
              <w:t>；</w:t>
            </w:r>
            <w:r w:rsidRPr="00010539">
              <w:rPr>
                <w:sz w:val="21"/>
                <w:szCs w:val="21"/>
              </w:rPr>
              <w:t>对没有替代品的而必须使用</w:t>
            </w:r>
            <w:r w:rsidRPr="00010539">
              <w:rPr>
                <w:sz w:val="21"/>
                <w:szCs w:val="21"/>
              </w:rPr>
              <w:t>PFOS</w:t>
            </w:r>
            <w:r>
              <w:rPr>
                <w:sz w:val="21"/>
                <w:szCs w:val="21"/>
              </w:rPr>
              <w:t>的工艺，如半导体生产中的短波技术，应当进行废弃物受控处理</w:t>
            </w:r>
            <w:r>
              <w:rPr>
                <w:rFonts w:hint="eastAsia"/>
                <w:sz w:val="21"/>
                <w:szCs w:val="21"/>
              </w:rPr>
              <w:t>；</w:t>
            </w:r>
          </w:p>
          <w:p w14:paraId="242C2E23" w14:textId="77777777" w:rsidR="00844AE9" w:rsidRPr="00010539" w:rsidRDefault="00844AE9" w:rsidP="00356A6B">
            <w:pPr>
              <w:pStyle w:val="af5"/>
              <w:numPr>
                <w:ilvl w:val="0"/>
                <w:numId w:val="20"/>
              </w:numPr>
              <w:adjustRightInd w:val="0"/>
              <w:snapToGrid w:val="0"/>
              <w:ind w:firstLineChars="0"/>
              <w:rPr>
                <w:sz w:val="21"/>
                <w:szCs w:val="21"/>
              </w:rPr>
            </w:pPr>
            <w:r w:rsidRPr="00010539">
              <w:rPr>
                <w:rFonts w:hAnsi="宋体"/>
                <w:sz w:val="21"/>
                <w:szCs w:val="21"/>
              </w:rPr>
              <w:lastRenderedPageBreak/>
              <w:t>氟化氢（标准状态下）废气排放标准：</w:t>
            </w:r>
            <w:r w:rsidRPr="00010539">
              <w:rPr>
                <w:sz w:val="21"/>
                <w:szCs w:val="21"/>
              </w:rPr>
              <w:t>5mg/m</w:t>
            </w:r>
            <w:r w:rsidRPr="00010539">
              <w:rPr>
                <w:sz w:val="21"/>
                <w:szCs w:val="21"/>
                <w:vertAlign w:val="superscript"/>
              </w:rPr>
              <w:t>3</w:t>
            </w:r>
            <w:r>
              <w:rPr>
                <w:rFonts w:hint="eastAsia"/>
                <w:sz w:val="21"/>
                <w:szCs w:val="21"/>
              </w:rPr>
              <w:t>；</w:t>
            </w:r>
          </w:p>
          <w:p w14:paraId="4DF2CA5B" w14:textId="77777777" w:rsidR="00844AE9" w:rsidRPr="00010539" w:rsidRDefault="00844AE9" w:rsidP="00356A6B">
            <w:pPr>
              <w:pStyle w:val="af5"/>
              <w:numPr>
                <w:ilvl w:val="0"/>
                <w:numId w:val="20"/>
              </w:numPr>
              <w:adjustRightInd w:val="0"/>
              <w:snapToGrid w:val="0"/>
              <w:ind w:firstLineChars="0"/>
              <w:rPr>
                <w:sz w:val="21"/>
                <w:szCs w:val="21"/>
              </w:rPr>
            </w:pPr>
            <w:r w:rsidRPr="00010539">
              <w:rPr>
                <w:rFonts w:hAnsi="宋体"/>
                <w:sz w:val="21"/>
                <w:szCs w:val="21"/>
              </w:rPr>
              <w:t>氟化物废液排放标准：</w:t>
            </w:r>
            <w:r w:rsidRPr="00010539">
              <w:rPr>
                <w:sz w:val="21"/>
                <w:szCs w:val="21"/>
              </w:rPr>
              <w:t>5mg/L</w:t>
            </w:r>
            <w:r w:rsidRPr="00010539">
              <w:rPr>
                <w:rFonts w:hint="eastAsia"/>
                <w:sz w:val="21"/>
                <w:szCs w:val="21"/>
              </w:rPr>
              <w:t>。</w:t>
            </w:r>
          </w:p>
        </w:tc>
      </w:tr>
      <w:tr w:rsidR="00844AE9" w:rsidRPr="00010539" w14:paraId="34DBE2E9" w14:textId="77777777" w:rsidTr="00844AE9">
        <w:tc>
          <w:tcPr>
            <w:tcW w:w="4644" w:type="dxa"/>
          </w:tcPr>
          <w:p w14:paraId="74F2ECDD" w14:textId="2CE5F069" w:rsidR="00A02C69" w:rsidRPr="00A02C69" w:rsidRDefault="00A02C69" w:rsidP="009224E4">
            <w:pPr>
              <w:adjustRightInd w:val="0"/>
              <w:snapToGrid w:val="0"/>
              <w:rPr>
                <w:szCs w:val="21"/>
              </w:rPr>
            </w:pPr>
            <w:r w:rsidRPr="00A02C69">
              <w:rPr>
                <w:rFonts w:hint="eastAsia"/>
                <w:szCs w:val="21"/>
              </w:rPr>
              <w:lastRenderedPageBreak/>
              <w:t>我国目前没有发布农药废水总的行业排放标准，</w:t>
            </w:r>
            <w:r>
              <w:rPr>
                <w:rFonts w:hint="eastAsia"/>
                <w:szCs w:val="21"/>
              </w:rPr>
              <w:t>本小结应用</w:t>
            </w:r>
            <w:r w:rsidRPr="00A02C69">
              <w:rPr>
                <w:rFonts w:hint="eastAsia"/>
                <w:szCs w:val="21"/>
              </w:rPr>
              <w:t>涉及到含氟化物的农药、化肥行业排放标准《磷肥工业水污染排放标准》（</w:t>
            </w:r>
            <w:r w:rsidRPr="00A02C69">
              <w:rPr>
                <w:rFonts w:hint="eastAsia"/>
                <w:szCs w:val="21"/>
              </w:rPr>
              <w:t>GB15580-2011</w:t>
            </w:r>
            <w:r w:rsidRPr="00A02C69">
              <w:rPr>
                <w:rFonts w:hint="eastAsia"/>
                <w:szCs w:val="21"/>
              </w:rPr>
              <w:t>）</w:t>
            </w:r>
            <w:r>
              <w:rPr>
                <w:rFonts w:hint="eastAsia"/>
                <w:szCs w:val="21"/>
              </w:rPr>
              <w:t>进行比较。</w:t>
            </w:r>
          </w:p>
          <w:p w14:paraId="0E82667E" w14:textId="5CCCD254" w:rsidR="008703EA" w:rsidRDefault="00EA4D55" w:rsidP="009224E4">
            <w:pPr>
              <w:adjustRightInd w:val="0"/>
              <w:snapToGrid w:val="0"/>
              <w:rPr>
                <w:b/>
                <w:szCs w:val="21"/>
              </w:rPr>
            </w:pPr>
            <w:r w:rsidRPr="00EA4D55">
              <w:rPr>
                <w:rFonts w:hint="eastAsia"/>
                <w:b/>
                <w:szCs w:val="21"/>
              </w:rPr>
              <w:t>《磷肥工业水污染排放标准》（</w:t>
            </w:r>
            <w:r w:rsidRPr="00EA4D55">
              <w:rPr>
                <w:rFonts w:hint="eastAsia"/>
                <w:b/>
                <w:szCs w:val="21"/>
              </w:rPr>
              <w:t>GB15580-2011</w:t>
            </w:r>
            <w:r w:rsidRPr="00EA4D55">
              <w:rPr>
                <w:rFonts w:hint="eastAsia"/>
                <w:b/>
                <w:szCs w:val="21"/>
              </w:rPr>
              <w:t>）</w:t>
            </w:r>
          </w:p>
          <w:p w14:paraId="3BA2A918" w14:textId="11C94998" w:rsidR="008703EA" w:rsidRDefault="00DC1DFD" w:rsidP="009224E4">
            <w:pPr>
              <w:adjustRightInd w:val="0"/>
              <w:snapToGrid w:val="0"/>
              <w:rPr>
                <w:szCs w:val="21"/>
              </w:rPr>
            </w:pPr>
            <w:r w:rsidRPr="00091E71">
              <w:rPr>
                <w:rFonts w:hint="eastAsia"/>
                <w:szCs w:val="21"/>
              </w:rPr>
              <w:t>从</w:t>
            </w:r>
            <w:r w:rsidRPr="00091E71">
              <w:rPr>
                <w:rFonts w:hint="eastAsia"/>
                <w:szCs w:val="21"/>
              </w:rPr>
              <w:t>2013</w:t>
            </w:r>
            <w:r w:rsidRPr="00091E71">
              <w:rPr>
                <w:rFonts w:hint="eastAsia"/>
                <w:szCs w:val="21"/>
              </w:rPr>
              <w:t>年</w:t>
            </w:r>
            <w:r w:rsidRPr="00091E71">
              <w:rPr>
                <w:rFonts w:hint="eastAsia"/>
                <w:szCs w:val="21"/>
              </w:rPr>
              <w:t>4</w:t>
            </w:r>
            <w:r w:rsidRPr="00091E71">
              <w:rPr>
                <w:rFonts w:hint="eastAsia"/>
                <w:szCs w:val="21"/>
              </w:rPr>
              <w:t>月</w:t>
            </w:r>
            <w:r w:rsidRPr="00091E71">
              <w:rPr>
                <w:rFonts w:hint="eastAsia"/>
                <w:szCs w:val="21"/>
              </w:rPr>
              <w:t>1</w:t>
            </w:r>
            <w:r w:rsidRPr="00091E71">
              <w:rPr>
                <w:rFonts w:hint="eastAsia"/>
                <w:szCs w:val="21"/>
              </w:rPr>
              <w:t>日起执行表</w:t>
            </w:r>
            <w:r w:rsidRPr="00091E71">
              <w:rPr>
                <w:rFonts w:hint="eastAsia"/>
                <w:szCs w:val="21"/>
              </w:rPr>
              <w:t>4-5</w:t>
            </w:r>
            <w:r w:rsidRPr="00091E71">
              <w:rPr>
                <w:rFonts w:hint="eastAsia"/>
                <w:szCs w:val="21"/>
              </w:rPr>
              <w:t>的水污染排放限值，并且根据环境保护工作的要求，在国土开发密度已经较高、环境承载能力开始减弱，或环境容量较小、生态环境脆弱，容易发生严重环境污染问题而需要采取特别保护措施的地区，应严格控制企业的污染物排放行为，在上述地区的磷肥企业执行表</w:t>
            </w:r>
            <w:r w:rsidRPr="00091E71">
              <w:rPr>
                <w:rFonts w:hint="eastAsia"/>
                <w:szCs w:val="21"/>
              </w:rPr>
              <w:t>4-6</w:t>
            </w:r>
            <w:r w:rsidRPr="00091E71">
              <w:rPr>
                <w:rFonts w:hint="eastAsia"/>
                <w:szCs w:val="21"/>
              </w:rPr>
              <w:t>规定的水污染物特别排放限值。执行水污染物特别排放限值的地域范围、时间，由国务院环境保护行政主管部门或省级人民政府规定。</w:t>
            </w:r>
          </w:p>
          <w:p w14:paraId="36D91C18" w14:textId="77777777" w:rsidR="00DC1DFD" w:rsidRPr="00091E71" w:rsidRDefault="00DC1DFD" w:rsidP="009224E4">
            <w:pPr>
              <w:adjustRightInd w:val="0"/>
              <w:snapToGrid w:val="0"/>
              <w:rPr>
                <w:szCs w:val="21"/>
              </w:rPr>
            </w:pPr>
          </w:p>
          <w:p w14:paraId="0D92369A" w14:textId="442BA7E4" w:rsidR="00DC1DFD" w:rsidRPr="00091E71" w:rsidRDefault="00EA4D55" w:rsidP="00091E71">
            <w:pPr>
              <w:pStyle w:val="af5"/>
              <w:numPr>
                <w:ilvl w:val="0"/>
                <w:numId w:val="39"/>
              </w:numPr>
              <w:adjustRightInd w:val="0"/>
              <w:snapToGrid w:val="0"/>
              <w:ind w:firstLineChars="0"/>
              <w:rPr>
                <w:szCs w:val="21"/>
              </w:rPr>
            </w:pPr>
            <w:r w:rsidRPr="00091E71">
              <w:rPr>
                <w:rFonts w:hint="eastAsia"/>
                <w:szCs w:val="21"/>
              </w:rPr>
              <w:t>新建企业水污染物排放限值</w:t>
            </w:r>
          </w:p>
          <w:p w14:paraId="4CCBF4BB" w14:textId="12F8CDFF" w:rsidR="00944CD6" w:rsidRDefault="00EA4D55" w:rsidP="004101E7">
            <w:pPr>
              <w:adjustRightInd w:val="0"/>
              <w:snapToGrid w:val="0"/>
              <w:rPr>
                <w:kern w:val="0"/>
                <w:szCs w:val="21"/>
              </w:rPr>
            </w:pPr>
            <w:r>
              <w:rPr>
                <w:rFonts w:hint="eastAsia"/>
                <w:kern w:val="0"/>
                <w:szCs w:val="21"/>
              </w:rPr>
              <w:t>氟化物</w:t>
            </w:r>
            <w:r w:rsidRPr="00EA4D55">
              <w:rPr>
                <w:rFonts w:hint="eastAsia"/>
                <w:kern w:val="0"/>
                <w:szCs w:val="21"/>
              </w:rPr>
              <w:t>（以</w:t>
            </w:r>
            <w:r w:rsidRPr="00EA4D55">
              <w:rPr>
                <w:rFonts w:hint="eastAsia"/>
                <w:kern w:val="0"/>
                <w:szCs w:val="21"/>
              </w:rPr>
              <w:t>F</w:t>
            </w:r>
            <w:r w:rsidRPr="00EA4D55">
              <w:rPr>
                <w:rFonts w:hint="eastAsia"/>
                <w:kern w:val="0"/>
                <w:szCs w:val="21"/>
              </w:rPr>
              <w:t>计）</w:t>
            </w:r>
            <w:r>
              <w:rPr>
                <w:rFonts w:hint="eastAsia"/>
                <w:kern w:val="0"/>
                <w:szCs w:val="21"/>
              </w:rPr>
              <w:t>直接排放限值：</w:t>
            </w:r>
            <w:r>
              <w:rPr>
                <w:rFonts w:hint="eastAsia"/>
                <w:kern w:val="0"/>
                <w:szCs w:val="21"/>
              </w:rPr>
              <w:t>15</w:t>
            </w:r>
            <w:r>
              <w:t xml:space="preserve"> </w:t>
            </w:r>
            <w:r w:rsidRPr="00EA4D55">
              <w:rPr>
                <w:kern w:val="0"/>
                <w:szCs w:val="21"/>
              </w:rPr>
              <w:t>mg/L</w:t>
            </w:r>
          </w:p>
          <w:p w14:paraId="6E0375D8" w14:textId="03DCB549" w:rsidR="00EA4D55" w:rsidRDefault="00EA4D55" w:rsidP="004101E7">
            <w:pPr>
              <w:adjustRightInd w:val="0"/>
              <w:snapToGrid w:val="0"/>
              <w:rPr>
                <w:kern w:val="0"/>
                <w:szCs w:val="21"/>
              </w:rPr>
            </w:pPr>
            <w:r>
              <w:rPr>
                <w:rFonts w:hint="eastAsia"/>
                <w:kern w:val="0"/>
                <w:szCs w:val="21"/>
              </w:rPr>
              <w:t>氟化物</w:t>
            </w:r>
            <w:r w:rsidRPr="00EA4D55">
              <w:rPr>
                <w:rFonts w:hint="eastAsia"/>
                <w:kern w:val="0"/>
                <w:szCs w:val="21"/>
              </w:rPr>
              <w:t>（以</w:t>
            </w:r>
            <w:r w:rsidRPr="00EA4D55">
              <w:rPr>
                <w:rFonts w:hint="eastAsia"/>
                <w:kern w:val="0"/>
                <w:szCs w:val="21"/>
              </w:rPr>
              <w:t>F</w:t>
            </w:r>
            <w:r w:rsidRPr="00EA4D55">
              <w:rPr>
                <w:rFonts w:hint="eastAsia"/>
                <w:kern w:val="0"/>
                <w:szCs w:val="21"/>
              </w:rPr>
              <w:t>计）</w:t>
            </w:r>
            <w:r w:rsidRPr="00EA4D55">
              <w:rPr>
                <w:rFonts w:hint="eastAsia"/>
                <w:szCs w:val="21"/>
              </w:rPr>
              <w:t>间接排放限值</w:t>
            </w:r>
            <w:r>
              <w:rPr>
                <w:rFonts w:hint="eastAsia"/>
                <w:szCs w:val="21"/>
              </w:rPr>
              <w:t>：</w:t>
            </w:r>
            <w:r>
              <w:rPr>
                <w:rFonts w:hint="eastAsia"/>
                <w:kern w:val="0"/>
                <w:szCs w:val="21"/>
              </w:rPr>
              <w:t>20</w:t>
            </w:r>
            <w:r>
              <w:t xml:space="preserve"> </w:t>
            </w:r>
            <w:r w:rsidRPr="00EA4D55">
              <w:rPr>
                <w:kern w:val="0"/>
                <w:szCs w:val="21"/>
              </w:rPr>
              <w:t>mg/L</w:t>
            </w:r>
          </w:p>
          <w:p w14:paraId="19F86879" w14:textId="77777777" w:rsidR="00DC1DFD" w:rsidRPr="00512977" w:rsidRDefault="00DC1DFD" w:rsidP="00DC1DFD">
            <w:pPr>
              <w:adjustRightInd w:val="0"/>
              <w:snapToGrid w:val="0"/>
              <w:rPr>
                <w:szCs w:val="21"/>
              </w:rPr>
            </w:pPr>
            <w:r>
              <w:rPr>
                <w:rFonts w:ascii="宋体" w:hAnsi="宋体" w:hint="eastAsia"/>
                <w:color w:val="000000"/>
                <w:kern w:val="0"/>
                <w:sz w:val="20"/>
                <w:szCs w:val="20"/>
              </w:rPr>
              <w:t>（</w:t>
            </w:r>
            <w:r w:rsidRPr="009C392E">
              <w:rPr>
                <w:rFonts w:ascii="宋体" w:hAnsi="宋体" w:hint="eastAsia"/>
                <w:color w:val="000000"/>
                <w:kern w:val="0"/>
                <w:sz w:val="20"/>
                <w:szCs w:val="20"/>
              </w:rPr>
              <w:t>适用于有氟加工产品（产品以氟硅酸钠计）的企业，单位为：</w:t>
            </w:r>
            <w:r w:rsidRPr="009C392E">
              <w:rPr>
                <w:color w:val="000000"/>
                <w:kern w:val="0"/>
                <w:sz w:val="20"/>
                <w:szCs w:val="20"/>
              </w:rPr>
              <w:t>m</w:t>
            </w:r>
            <w:r w:rsidRPr="009C392E">
              <w:rPr>
                <w:color w:val="000000"/>
                <w:kern w:val="0"/>
                <w:sz w:val="20"/>
                <w:szCs w:val="20"/>
                <w:vertAlign w:val="superscript"/>
              </w:rPr>
              <w:t>3</w:t>
            </w:r>
            <w:r w:rsidRPr="009C392E">
              <w:rPr>
                <w:color w:val="000000"/>
                <w:kern w:val="0"/>
                <w:sz w:val="20"/>
                <w:szCs w:val="20"/>
              </w:rPr>
              <w:t>/t</w:t>
            </w:r>
            <w:r>
              <w:rPr>
                <w:rFonts w:hint="eastAsia"/>
                <w:color w:val="000000"/>
                <w:kern w:val="0"/>
                <w:sz w:val="20"/>
                <w:szCs w:val="20"/>
              </w:rPr>
              <w:t>）</w:t>
            </w:r>
          </w:p>
          <w:p w14:paraId="53D9D598" w14:textId="72191545" w:rsidR="00EA4D55" w:rsidRDefault="00EA4D55" w:rsidP="00091E71">
            <w:pPr>
              <w:adjustRightInd w:val="0"/>
              <w:snapToGrid w:val="0"/>
              <w:rPr>
                <w:szCs w:val="21"/>
              </w:rPr>
            </w:pPr>
            <w:r>
              <w:rPr>
                <w:rFonts w:hint="eastAsia"/>
                <w:kern w:val="0"/>
                <w:szCs w:val="21"/>
              </w:rPr>
              <w:t>详细内容见</w:t>
            </w:r>
            <w:r w:rsidR="00BD1E69">
              <w:rPr>
                <w:rFonts w:hint="eastAsia"/>
                <w:szCs w:val="21"/>
              </w:rPr>
              <w:t>表</w:t>
            </w:r>
            <w:r w:rsidR="00BD1E69">
              <w:rPr>
                <w:rFonts w:hint="eastAsia"/>
                <w:szCs w:val="21"/>
              </w:rPr>
              <w:t>4-5</w:t>
            </w:r>
          </w:p>
          <w:p w14:paraId="578E2452" w14:textId="77777777" w:rsidR="00EA4D55" w:rsidRDefault="00EA4D55" w:rsidP="00091E71">
            <w:pPr>
              <w:adjustRightInd w:val="0"/>
              <w:snapToGrid w:val="0"/>
              <w:rPr>
                <w:szCs w:val="21"/>
              </w:rPr>
            </w:pPr>
          </w:p>
          <w:p w14:paraId="43B8A998" w14:textId="69715BB0" w:rsidR="00DC1DFD" w:rsidRDefault="00DC1DFD" w:rsidP="00091E71">
            <w:pPr>
              <w:pStyle w:val="af5"/>
              <w:numPr>
                <w:ilvl w:val="0"/>
                <w:numId w:val="39"/>
              </w:numPr>
              <w:adjustRightInd w:val="0"/>
              <w:snapToGrid w:val="0"/>
              <w:ind w:firstLineChars="0"/>
              <w:rPr>
                <w:szCs w:val="21"/>
              </w:rPr>
            </w:pPr>
            <w:r w:rsidRPr="00DC1DFD">
              <w:rPr>
                <w:rFonts w:hint="eastAsia"/>
                <w:szCs w:val="21"/>
              </w:rPr>
              <w:t>水污染物特别排放限值</w:t>
            </w:r>
          </w:p>
          <w:p w14:paraId="66F45C75" w14:textId="7EEDAE54" w:rsidR="00DC1DFD" w:rsidRDefault="00DC1DFD" w:rsidP="00DC1DFD">
            <w:pPr>
              <w:adjustRightInd w:val="0"/>
              <w:snapToGrid w:val="0"/>
              <w:rPr>
                <w:kern w:val="0"/>
                <w:szCs w:val="21"/>
              </w:rPr>
            </w:pPr>
            <w:r>
              <w:rPr>
                <w:rFonts w:hint="eastAsia"/>
                <w:kern w:val="0"/>
                <w:szCs w:val="21"/>
              </w:rPr>
              <w:t>氟化物</w:t>
            </w:r>
            <w:r w:rsidRPr="00EA4D55">
              <w:rPr>
                <w:rFonts w:hint="eastAsia"/>
                <w:kern w:val="0"/>
                <w:szCs w:val="21"/>
              </w:rPr>
              <w:t>（以</w:t>
            </w:r>
            <w:r w:rsidRPr="00EA4D55">
              <w:rPr>
                <w:rFonts w:hint="eastAsia"/>
                <w:kern w:val="0"/>
                <w:szCs w:val="21"/>
              </w:rPr>
              <w:t>F</w:t>
            </w:r>
            <w:r w:rsidRPr="00EA4D55">
              <w:rPr>
                <w:rFonts w:hint="eastAsia"/>
                <w:kern w:val="0"/>
                <w:szCs w:val="21"/>
              </w:rPr>
              <w:t>计）</w:t>
            </w:r>
            <w:r>
              <w:rPr>
                <w:rFonts w:hint="eastAsia"/>
                <w:kern w:val="0"/>
                <w:szCs w:val="21"/>
              </w:rPr>
              <w:t>直接排放限值：</w:t>
            </w:r>
            <w:r>
              <w:rPr>
                <w:rFonts w:hint="eastAsia"/>
                <w:kern w:val="0"/>
                <w:szCs w:val="21"/>
              </w:rPr>
              <w:t>10</w:t>
            </w:r>
            <w:r>
              <w:t xml:space="preserve"> </w:t>
            </w:r>
            <w:r w:rsidRPr="00EA4D55">
              <w:rPr>
                <w:kern w:val="0"/>
                <w:szCs w:val="21"/>
              </w:rPr>
              <w:t>mg/L</w:t>
            </w:r>
          </w:p>
          <w:p w14:paraId="478BD90F" w14:textId="42BA4EB0" w:rsidR="00DC1DFD" w:rsidRDefault="00DC1DFD" w:rsidP="00DC1DFD">
            <w:pPr>
              <w:adjustRightInd w:val="0"/>
              <w:snapToGrid w:val="0"/>
              <w:rPr>
                <w:kern w:val="0"/>
                <w:szCs w:val="21"/>
              </w:rPr>
            </w:pPr>
            <w:r>
              <w:rPr>
                <w:rFonts w:hint="eastAsia"/>
                <w:kern w:val="0"/>
                <w:szCs w:val="21"/>
              </w:rPr>
              <w:t>氟化物</w:t>
            </w:r>
            <w:r w:rsidRPr="00EA4D55">
              <w:rPr>
                <w:rFonts w:hint="eastAsia"/>
                <w:kern w:val="0"/>
                <w:szCs w:val="21"/>
              </w:rPr>
              <w:t>（以</w:t>
            </w:r>
            <w:r w:rsidRPr="00EA4D55">
              <w:rPr>
                <w:rFonts w:hint="eastAsia"/>
                <w:kern w:val="0"/>
                <w:szCs w:val="21"/>
              </w:rPr>
              <w:t>F</w:t>
            </w:r>
            <w:r w:rsidRPr="00EA4D55">
              <w:rPr>
                <w:rFonts w:hint="eastAsia"/>
                <w:kern w:val="0"/>
                <w:szCs w:val="21"/>
              </w:rPr>
              <w:t>计）</w:t>
            </w:r>
            <w:r w:rsidRPr="00EA4D55">
              <w:rPr>
                <w:rFonts w:hint="eastAsia"/>
                <w:szCs w:val="21"/>
              </w:rPr>
              <w:t>间接排放限值</w:t>
            </w:r>
            <w:r>
              <w:rPr>
                <w:rFonts w:hint="eastAsia"/>
                <w:szCs w:val="21"/>
              </w:rPr>
              <w:t>：</w:t>
            </w:r>
            <w:r>
              <w:rPr>
                <w:rFonts w:hint="eastAsia"/>
                <w:kern w:val="0"/>
                <w:szCs w:val="21"/>
              </w:rPr>
              <w:t>15</w:t>
            </w:r>
            <w:r>
              <w:t xml:space="preserve"> </w:t>
            </w:r>
            <w:r w:rsidRPr="00EA4D55">
              <w:rPr>
                <w:kern w:val="0"/>
                <w:szCs w:val="21"/>
              </w:rPr>
              <w:t>mg/L</w:t>
            </w:r>
          </w:p>
          <w:p w14:paraId="477879F5" w14:textId="457D5BE0" w:rsidR="00944CD6" w:rsidRPr="00944CD6" w:rsidRDefault="00DC1DFD" w:rsidP="00091E71">
            <w:pPr>
              <w:adjustRightInd w:val="0"/>
              <w:snapToGrid w:val="0"/>
              <w:rPr>
                <w:szCs w:val="21"/>
              </w:rPr>
            </w:pPr>
            <w:r>
              <w:rPr>
                <w:rFonts w:hint="eastAsia"/>
                <w:kern w:val="0"/>
                <w:szCs w:val="21"/>
              </w:rPr>
              <w:t>详细内容见</w:t>
            </w:r>
            <w:r w:rsidR="00BD1E69">
              <w:rPr>
                <w:rFonts w:hint="eastAsia"/>
                <w:szCs w:val="21"/>
              </w:rPr>
              <w:t>表</w:t>
            </w:r>
            <w:r w:rsidR="00BD1E69">
              <w:rPr>
                <w:rFonts w:hint="eastAsia"/>
                <w:szCs w:val="21"/>
              </w:rPr>
              <w:t>4-6</w:t>
            </w:r>
          </w:p>
        </w:tc>
        <w:tc>
          <w:tcPr>
            <w:tcW w:w="3924" w:type="dxa"/>
          </w:tcPr>
          <w:p w14:paraId="73EB858A" w14:textId="77777777" w:rsidR="00844AE9" w:rsidRPr="00010539" w:rsidRDefault="00844AE9" w:rsidP="00AA5CA2">
            <w:pPr>
              <w:adjustRightInd w:val="0"/>
              <w:snapToGrid w:val="0"/>
              <w:rPr>
                <w:b/>
                <w:szCs w:val="21"/>
              </w:rPr>
            </w:pPr>
            <w:r w:rsidRPr="00010539">
              <w:rPr>
                <w:b/>
                <w:szCs w:val="21"/>
              </w:rPr>
              <w:t>《农药制造、配剂和配剂和包装业环境、健康与安全指南》</w:t>
            </w:r>
          </w:p>
          <w:p w14:paraId="2D6F01A9" w14:textId="48A55AC1" w:rsidR="00844AE9" w:rsidRPr="00010539" w:rsidRDefault="00844AE9" w:rsidP="00356A6B">
            <w:pPr>
              <w:pStyle w:val="af5"/>
              <w:numPr>
                <w:ilvl w:val="0"/>
                <w:numId w:val="21"/>
              </w:numPr>
              <w:adjustRightInd w:val="0"/>
              <w:snapToGrid w:val="0"/>
              <w:ind w:firstLineChars="0"/>
              <w:rPr>
                <w:sz w:val="21"/>
                <w:szCs w:val="21"/>
              </w:rPr>
            </w:pPr>
            <w:r w:rsidRPr="00010539">
              <w:rPr>
                <w:rFonts w:ascii="宋体" w:hAnsiTheme="minorHAnsi" w:cs="宋体" w:hint="eastAsia"/>
                <w:sz w:val="21"/>
                <w:szCs w:val="21"/>
              </w:rPr>
              <w:t>农药的生产，配剂，包装以及销售应当按照下列适用的国际标准进行</w:t>
            </w:r>
            <w:r w:rsidR="00EC597C">
              <w:rPr>
                <w:rFonts w:ascii="宋体" w:hAnsiTheme="minorHAnsi" w:cs="宋体" w:hint="eastAsia"/>
                <w:sz w:val="21"/>
                <w:szCs w:val="21"/>
              </w:rPr>
              <w:t>：</w:t>
            </w:r>
          </w:p>
          <w:p w14:paraId="169F740F" w14:textId="77777777" w:rsidR="00844AE9" w:rsidRPr="00010539" w:rsidRDefault="00844AE9" w:rsidP="00356A6B">
            <w:pPr>
              <w:pStyle w:val="af5"/>
              <w:numPr>
                <w:ilvl w:val="0"/>
                <w:numId w:val="23"/>
              </w:numPr>
              <w:adjustRightInd w:val="0"/>
              <w:snapToGrid w:val="0"/>
              <w:ind w:firstLineChars="0"/>
              <w:rPr>
                <w:rFonts w:ascii="宋体" w:hAnsiTheme="minorHAnsi" w:cs="宋体"/>
                <w:sz w:val="21"/>
                <w:szCs w:val="21"/>
              </w:rPr>
            </w:pPr>
            <w:r w:rsidRPr="00010539">
              <w:rPr>
                <w:rFonts w:ascii="宋体" w:hAnsiTheme="minorHAnsi" w:cs="宋体" w:hint="eastAsia"/>
                <w:sz w:val="21"/>
                <w:szCs w:val="21"/>
              </w:rPr>
              <w:t>斯德哥尔摩有机持续污染物大会（</w:t>
            </w:r>
            <w:r w:rsidRPr="00010539">
              <w:rPr>
                <w:rFonts w:ascii="TimesNewRomanPSMT" w:hAnsi="TimesNewRomanPSMT" w:cs="TimesNewRomanPSMT"/>
                <w:sz w:val="21"/>
                <w:szCs w:val="21"/>
              </w:rPr>
              <w:t>POPs</w:t>
            </w:r>
            <w:r w:rsidRPr="00010539">
              <w:rPr>
                <w:rFonts w:ascii="宋体" w:hAnsiTheme="minorHAnsi" w:cs="宋体" w:hint="eastAsia"/>
                <w:sz w:val="21"/>
                <w:szCs w:val="21"/>
              </w:rPr>
              <w:t>），这次大会在全球范围内禁止或限制生产和销售包括一些农药在内的有机持续污染物；</w:t>
            </w:r>
          </w:p>
          <w:p w14:paraId="7E3417BF" w14:textId="77777777" w:rsidR="00844AE9" w:rsidRPr="00010539" w:rsidRDefault="00844AE9" w:rsidP="00356A6B">
            <w:pPr>
              <w:pStyle w:val="af5"/>
              <w:numPr>
                <w:ilvl w:val="0"/>
                <w:numId w:val="23"/>
              </w:numPr>
              <w:adjustRightInd w:val="0"/>
              <w:snapToGrid w:val="0"/>
              <w:ind w:firstLineChars="0"/>
              <w:rPr>
                <w:rFonts w:ascii="宋体" w:hAnsiTheme="minorHAnsi" w:cs="宋体"/>
                <w:sz w:val="21"/>
                <w:szCs w:val="21"/>
              </w:rPr>
            </w:pPr>
            <w:r w:rsidRPr="00010539">
              <w:rPr>
                <w:rFonts w:ascii="宋体" w:hAnsiTheme="minorHAnsi" w:cs="宋体" w:hint="eastAsia"/>
                <w:sz w:val="21"/>
                <w:szCs w:val="21"/>
              </w:rPr>
              <w:t>世界卫生组织（</w:t>
            </w:r>
            <w:r w:rsidRPr="00010539">
              <w:rPr>
                <w:rFonts w:ascii="TimesNewRomanPSMT" w:hAnsi="TimesNewRomanPSMT" w:cs="TimesNewRomanPSMT"/>
                <w:sz w:val="21"/>
                <w:szCs w:val="21"/>
              </w:rPr>
              <w:t>WHO</w:t>
            </w:r>
            <w:r w:rsidRPr="00010539">
              <w:rPr>
                <w:rFonts w:ascii="宋体" w:hAnsiTheme="minorHAnsi" w:cs="宋体" w:hint="eastAsia"/>
                <w:sz w:val="21"/>
                <w:szCs w:val="21"/>
              </w:rPr>
              <w:t>）建议的农药按危险等级分类，它列出了不能继续用于农药的活性成分；</w:t>
            </w:r>
          </w:p>
          <w:p w14:paraId="2F7FF259" w14:textId="77777777" w:rsidR="00844AE9" w:rsidRPr="00010539" w:rsidRDefault="00844AE9" w:rsidP="00356A6B">
            <w:pPr>
              <w:pStyle w:val="af5"/>
              <w:numPr>
                <w:ilvl w:val="0"/>
                <w:numId w:val="23"/>
              </w:numPr>
              <w:adjustRightInd w:val="0"/>
              <w:snapToGrid w:val="0"/>
              <w:ind w:firstLineChars="0"/>
              <w:rPr>
                <w:rFonts w:ascii="宋体" w:hAnsiTheme="minorHAnsi" w:cs="宋体"/>
                <w:sz w:val="21"/>
                <w:szCs w:val="21"/>
              </w:rPr>
            </w:pPr>
            <w:r w:rsidRPr="00010539">
              <w:rPr>
                <w:rFonts w:ascii="宋体" w:hAnsiTheme="minorHAnsi" w:cs="宋体" w:hint="eastAsia"/>
                <w:sz w:val="21"/>
                <w:szCs w:val="21"/>
              </w:rPr>
              <w:t>鹿特丹协定关于国际贸易中的危险化学品和农药事先获批程序的规定；</w:t>
            </w:r>
          </w:p>
          <w:p w14:paraId="5A8112D4" w14:textId="77777777" w:rsidR="00844AE9" w:rsidRPr="00010539" w:rsidRDefault="00844AE9" w:rsidP="00356A6B">
            <w:pPr>
              <w:pStyle w:val="af5"/>
              <w:numPr>
                <w:ilvl w:val="0"/>
                <w:numId w:val="23"/>
              </w:numPr>
              <w:adjustRightInd w:val="0"/>
              <w:snapToGrid w:val="0"/>
              <w:ind w:firstLineChars="0"/>
              <w:rPr>
                <w:rFonts w:ascii="宋体" w:hAnsiTheme="minorHAnsi" w:cs="宋体"/>
                <w:sz w:val="21"/>
                <w:szCs w:val="21"/>
              </w:rPr>
            </w:pPr>
            <w:r w:rsidRPr="00010539">
              <w:rPr>
                <w:rFonts w:ascii="宋体" w:hAnsiTheme="minorHAnsi" w:cs="宋体" w:hint="eastAsia"/>
                <w:sz w:val="21"/>
                <w:szCs w:val="21"/>
              </w:rPr>
              <w:t>联合国粮食与农业组织的国际操作法则，它要求在所有类型农药包括农药包装容器的生产，管理，包装，贴标签，销售，买卖，应用，使用和包括岗位注册程序以及农药处理在内的控制过程中贯彻生命周期概念</w:t>
            </w:r>
          </w:p>
          <w:p w14:paraId="24BC2855" w14:textId="77777777" w:rsidR="00844AE9" w:rsidRDefault="00844AE9" w:rsidP="00356A6B">
            <w:pPr>
              <w:pStyle w:val="af5"/>
              <w:numPr>
                <w:ilvl w:val="0"/>
                <w:numId w:val="23"/>
              </w:numPr>
              <w:adjustRightInd w:val="0"/>
              <w:snapToGrid w:val="0"/>
              <w:ind w:firstLineChars="0"/>
              <w:rPr>
                <w:rFonts w:ascii="宋体" w:hAnsiTheme="minorHAnsi" w:cs="宋体"/>
                <w:sz w:val="21"/>
                <w:szCs w:val="21"/>
              </w:rPr>
            </w:pPr>
            <w:r w:rsidRPr="00010539">
              <w:rPr>
                <w:rFonts w:ascii="宋体" w:hAnsiTheme="minorHAnsi" w:cs="宋体" w:hint="eastAsia"/>
                <w:sz w:val="21"/>
                <w:szCs w:val="21"/>
              </w:rPr>
              <w:t>联合国粮食与农业组织发布的农药良好贴标签惯例的修订方针。</w:t>
            </w:r>
          </w:p>
          <w:p w14:paraId="61640C22" w14:textId="77777777" w:rsidR="00944CD6" w:rsidRDefault="00944CD6" w:rsidP="00944CD6">
            <w:pPr>
              <w:adjustRightInd w:val="0"/>
              <w:snapToGrid w:val="0"/>
              <w:rPr>
                <w:rFonts w:ascii="宋体" w:hAnsiTheme="minorHAnsi" w:cs="宋体"/>
                <w:szCs w:val="21"/>
              </w:rPr>
            </w:pPr>
            <w:r>
              <w:rPr>
                <w:rFonts w:ascii="宋体" w:hAnsiTheme="minorHAnsi" w:cs="宋体" w:hint="eastAsia"/>
                <w:szCs w:val="21"/>
              </w:rPr>
              <w:t>农药的气体排放水平：氟（HF）3</w:t>
            </w:r>
            <w:r w:rsidRPr="00010539">
              <w:rPr>
                <w:szCs w:val="21"/>
              </w:rPr>
              <w:t xml:space="preserve"> mg/</w:t>
            </w:r>
            <w:r>
              <w:rPr>
                <w:rFonts w:hint="eastAsia"/>
                <w:szCs w:val="21"/>
              </w:rPr>
              <w:t>N</w:t>
            </w:r>
            <w:r w:rsidRPr="00010539">
              <w:rPr>
                <w:szCs w:val="21"/>
              </w:rPr>
              <w:t xml:space="preserve"> m</w:t>
            </w:r>
            <w:r w:rsidRPr="00010539">
              <w:rPr>
                <w:szCs w:val="21"/>
                <w:vertAlign w:val="superscript"/>
              </w:rPr>
              <w:t>3</w:t>
            </w:r>
          </w:p>
          <w:p w14:paraId="56326A96" w14:textId="4751FC17" w:rsidR="00944CD6" w:rsidRDefault="00944CD6" w:rsidP="00944CD6">
            <w:pPr>
              <w:adjustRightInd w:val="0"/>
              <w:snapToGrid w:val="0"/>
              <w:rPr>
                <w:rFonts w:ascii="宋体" w:hAnsiTheme="minorHAnsi" w:cs="宋体"/>
                <w:szCs w:val="21"/>
              </w:rPr>
            </w:pPr>
            <w:r>
              <w:rPr>
                <w:rFonts w:ascii="宋体" w:hAnsiTheme="minorHAnsi" w:cs="宋体" w:hint="eastAsia"/>
                <w:szCs w:val="21"/>
              </w:rPr>
              <w:t>农药的废水排放水平</w:t>
            </w:r>
            <w:r w:rsidR="009C392E">
              <w:rPr>
                <w:rFonts w:ascii="宋体" w:hAnsiTheme="minorHAnsi" w:cs="宋体" w:hint="eastAsia"/>
                <w:szCs w:val="21"/>
              </w:rPr>
              <w:t>详见表</w:t>
            </w:r>
            <w:r w:rsidR="00BD1E69">
              <w:rPr>
                <w:rFonts w:ascii="宋体" w:hAnsiTheme="minorHAnsi" w:cs="宋体" w:hint="eastAsia"/>
                <w:szCs w:val="21"/>
              </w:rPr>
              <w:t>4-7</w:t>
            </w:r>
            <w:r w:rsidR="009C392E">
              <w:rPr>
                <w:rFonts w:ascii="宋体" w:hAnsiTheme="minorHAnsi" w:cs="宋体" w:hint="eastAsia"/>
                <w:szCs w:val="21"/>
              </w:rPr>
              <w:t>。</w:t>
            </w:r>
          </w:p>
          <w:p w14:paraId="672FEE75" w14:textId="77777777" w:rsidR="00CD3766" w:rsidRPr="00944CD6" w:rsidRDefault="00CD3766" w:rsidP="00944CD6">
            <w:pPr>
              <w:adjustRightInd w:val="0"/>
              <w:snapToGrid w:val="0"/>
              <w:rPr>
                <w:rFonts w:ascii="宋体" w:hAnsiTheme="minorHAnsi" w:cs="宋体"/>
                <w:szCs w:val="21"/>
              </w:rPr>
            </w:pPr>
          </w:p>
        </w:tc>
      </w:tr>
    </w:tbl>
    <w:p w14:paraId="729CC767" w14:textId="77777777" w:rsidR="008703EA" w:rsidRDefault="008703EA" w:rsidP="00FE0A19">
      <w:pPr>
        <w:adjustRightInd w:val="0"/>
        <w:snapToGrid w:val="0"/>
        <w:spacing w:line="360" w:lineRule="auto"/>
        <w:ind w:firstLineChars="200" w:firstLine="480"/>
        <w:rPr>
          <w:sz w:val="24"/>
        </w:rPr>
      </w:pPr>
    </w:p>
    <w:p w14:paraId="610D620F" w14:textId="77777777" w:rsidR="009C392E" w:rsidRDefault="009C392E" w:rsidP="009C392E">
      <w:pPr>
        <w:adjustRightInd w:val="0"/>
        <w:snapToGrid w:val="0"/>
        <w:spacing w:line="360" w:lineRule="auto"/>
        <w:ind w:firstLineChars="200" w:firstLine="422"/>
        <w:jc w:val="center"/>
        <w:rPr>
          <w:b/>
          <w:szCs w:val="21"/>
        </w:rPr>
      </w:pPr>
      <w:r>
        <w:rPr>
          <w:rFonts w:hint="eastAsia"/>
          <w:b/>
          <w:szCs w:val="21"/>
        </w:rPr>
        <w:t>表</w:t>
      </w:r>
      <w:r>
        <w:rPr>
          <w:rFonts w:hint="eastAsia"/>
          <w:b/>
          <w:szCs w:val="21"/>
        </w:rPr>
        <w:t>4-5</w:t>
      </w:r>
      <w:r w:rsidR="00FE0A19">
        <w:rPr>
          <w:rFonts w:hint="eastAsia"/>
          <w:b/>
          <w:szCs w:val="21"/>
        </w:rPr>
        <w:tab/>
      </w:r>
      <w:r w:rsidR="00FE0A19" w:rsidRPr="00010539">
        <w:rPr>
          <w:rFonts w:hint="eastAsia"/>
          <w:b/>
          <w:szCs w:val="21"/>
        </w:rPr>
        <w:t>《磷肥工业水污染排放标准》（</w:t>
      </w:r>
      <w:r w:rsidR="00FE0A19" w:rsidRPr="00010539">
        <w:rPr>
          <w:rFonts w:hint="eastAsia"/>
          <w:b/>
          <w:szCs w:val="21"/>
        </w:rPr>
        <w:t>GB15580-2011</w:t>
      </w:r>
      <w:r w:rsidR="00FE0A19" w:rsidRPr="00010539">
        <w:rPr>
          <w:rFonts w:hint="eastAsia"/>
          <w:b/>
          <w:szCs w:val="21"/>
        </w:rPr>
        <w:t>）</w:t>
      </w:r>
      <w:r w:rsidR="00FE0A19">
        <w:rPr>
          <w:b/>
          <w:szCs w:val="21"/>
        </w:rPr>
        <w:br/>
      </w:r>
      <w:r w:rsidR="00FE0A19">
        <w:rPr>
          <w:rFonts w:hint="eastAsia"/>
          <w:b/>
          <w:szCs w:val="21"/>
        </w:rPr>
        <w:t>新建企业水污染物排放限值</w:t>
      </w:r>
    </w:p>
    <w:p w14:paraId="5977B54F" w14:textId="77777777" w:rsidR="009C392E" w:rsidRDefault="009C392E" w:rsidP="009C392E">
      <w:pPr>
        <w:adjustRightInd w:val="0"/>
        <w:snapToGrid w:val="0"/>
        <w:spacing w:line="360" w:lineRule="auto"/>
        <w:ind w:firstLineChars="200" w:firstLine="422"/>
        <w:jc w:val="right"/>
        <w:rPr>
          <w:b/>
          <w:szCs w:val="21"/>
        </w:rPr>
      </w:pPr>
      <w:r w:rsidRPr="009C392E">
        <w:rPr>
          <w:rFonts w:hint="eastAsia"/>
          <w:b/>
          <w:szCs w:val="21"/>
        </w:rPr>
        <w:t>单位：</w:t>
      </w:r>
      <w:r w:rsidRPr="009C392E">
        <w:rPr>
          <w:rFonts w:hint="eastAsia"/>
          <w:b/>
          <w:szCs w:val="21"/>
        </w:rPr>
        <w:t>mg/L</w:t>
      </w:r>
      <w:r w:rsidRPr="009C392E">
        <w:rPr>
          <w:rFonts w:hint="eastAsia"/>
          <w:b/>
          <w:szCs w:val="21"/>
        </w:rPr>
        <w:t>（</w:t>
      </w:r>
      <w:r w:rsidRPr="009C392E">
        <w:rPr>
          <w:rFonts w:hint="eastAsia"/>
          <w:b/>
          <w:szCs w:val="21"/>
        </w:rPr>
        <w:t>pH</w:t>
      </w:r>
      <w:r w:rsidRPr="009C392E">
        <w:rPr>
          <w:rFonts w:hint="eastAsia"/>
          <w:b/>
          <w:szCs w:val="21"/>
        </w:rPr>
        <w:t>除外）</w:t>
      </w:r>
    </w:p>
    <w:tbl>
      <w:tblPr>
        <w:tblW w:w="5000" w:type="pct"/>
        <w:tblLook w:val="04A0" w:firstRow="1" w:lastRow="0" w:firstColumn="1" w:lastColumn="0" w:noHBand="0" w:noVBand="1"/>
      </w:tblPr>
      <w:tblGrid>
        <w:gridCol w:w="534"/>
        <w:gridCol w:w="1494"/>
        <w:gridCol w:w="854"/>
        <w:gridCol w:w="854"/>
        <w:gridCol w:w="774"/>
        <w:gridCol w:w="1012"/>
        <w:gridCol w:w="694"/>
        <w:gridCol w:w="1172"/>
        <w:gridCol w:w="1650"/>
      </w:tblGrid>
      <w:tr w:rsidR="009C392E" w:rsidRPr="009C392E" w14:paraId="42D1EEA5" w14:textId="77777777" w:rsidTr="009C392E">
        <w:trPr>
          <w:trHeight w:val="255"/>
          <w:tblHeader/>
        </w:trPr>
        <w:tc>
          <w:tcPr>
            <w:tcW w:w="2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38C10" w14:textId="77777777" w:rsidR="009C392E" w:rsidRPr="009C392E" w:rsidRDefault="009C392E" w:rsidP="009C392E">
            <w:pPr>
              <w:widowControl/>
              <w:jc w:val="center"/>
              <w:rPr>
                <w:b/>
                <w:bCs/>
                <w:color w:val="000000"/>
                <w:kern w:val="0"/>
                <w:sz w:val="20"/>
                <w:szCs w:val="20"/>
              </w:rPr>
            </w:pPr>
            <w:r w:rsidRPr="009C392E">
              <w:rPr>
                <w:rFonts w:ascii="宋体" w:hAnsi="宋体" w:hint="eastAsia"/>
                <w:b/>
                <w:bCs/>
                <w:color w:val="000000"/>
                <w:kern w:val="0"/>
                <w:sz w:val="20"/>
                <w:szCs w:val="20"/>
              </w:rPr>
              <w:t>序号</w:t>
            </w:r>
          </w:p>
        </w:tc>
        <w:tc>
          <w:tcPr>
            <w:tcW w:w="7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11F06" w14:textId="77777777" w:rsidR="009C392E" w:rsidRPr="009C392E" w:rsidRDefault="009C392E" w:rsidP="009C392E">
            <w:pPr>
              <w:widowControl/>
              <w:jc w:val="center"/>
              <w:rPr>
                <w:b/>
                <w:bCs/>
                <w:color w:val="000000"/>
                <w:kern w:val="0"/>
                <w:sz w:val="20"/>
                <w:szCs w:val="20"/>
              </w:rPr>
            </w:pPr>
            <w:r w:rsidRPr="009C392E">
              <w:rPr>
                <w:rFonts w:ascii="宋体" w:hAnsi="宋体" w:hint="eastAsia"/>
                <w:b/>
                <w:bCs/>
                <w:color w:val="000000"/>
                <w:kern w:val="0"/>
                <w:sz w:val="20"/>
                <w:szCs w:val="20"/>
              </w:rPr>
              <w:t>污染物</w:t>
            </w:r>
          </w:p>
        </w:tc>
        <w:tc>
          <w:tcPr>
            <w:tcW w:w="2409" w:type="pct"/>
            <w:gridSpan w:val="5"/>
            <w:tcBorders>
              <w:top w:val="single" w:sz="4" w:space="0" w:color="auto"/>
              <w:left w:val="nil"/>
              <w:bottom w:val="single" w:sz="4" w:space="0" w:color="auto"/>
              <w:right w:val="single" w:sz="4" w:space="0" w:color="auto"/>
            </w:tcBorders>
            <w:shd w:val="clear" w:color="auto" w:fill="auto"/>
            <w:noWrap/>
            <w:vAlign w:val="center"/>
            <w:hideMark/>
          </w:tcPr>
          <w:p w14:paraId="30A00185" w14:textId="77777777" w:rsidR="009C392E" w:rsidRPr="009C392E" w:rsidRDefault="009C392E" w:rsidP="009C392E">
            <w:pPr>
              <w:widowControl/>
              <w:jc w:val="center"/>
              <w:rPr>
                <w:b/>
                <w:bCs/>
                <w:color w:val="000000"/>
                <w:kern w:val="0"/>
                <w:sz w:val="20"/>
                <w:szCs w:val="20"/>
              </w:rPr>
            </w:pPr>
            <w:r w:rsidRPr="009C392E">
              <w:rPr>
                <w:rFonts w:ascii="宋体" w:hAnsi="宋体" w:hint="eastAsia"/>
                <w:b/>
                <w:bCs/>
                <w:color w:val="000000"/>
                <w:kern w:val="0"/>
                <w:sz w:val="20"/>
                <w:szCs w:val="20"/>
              </w:rPr>
              <w:t>直接排放限值</w:t>
            </w:r>
          </w:p>
        </w:tc>
        <w:tc>
          <w:tcPr>
            <w:tcW w:w="62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72B14" w14:textId="77777777" w:rsidR="009C392E" w:rsidRPr="009C392E" w:rsidRDefault="009C392E" w:rsidP="009C392E">
            <w:pPr>
              <w:widowControl/>
              <w:jc w:val="center"/>
              <w:rPr>
                <w:b/>
                <w:bCs/>
                <w:color w:val="000000"/>
                <w:kern w:val="0"/>
                <w:sz w:val="20"/>
                <w:szCs w:val="20"/>
              </w:rPr>
            </w:pPr>
            <w:r w:rsidRPr="009C392E">
              <w:rPr>
                <w:rFonts w:ascii="宋体" w:hAnsi="宋体" w:hint="eastAsia"/>
                <w:b/>
                <w:bCs/>
                <w:color w:val="000000"/>
                <w:kern w:val="0"/>
                <w:sz w:val="20"/>
                <w:szCs w:val="20"/>
              </w:rPr>
              <w:t>间接排放限值</w:t>
            </w:r>
          </w:p>
        </w:tc>
        <w:tc>
          <w:tcPr>
            <w:tcW w:w="8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C56FC" w14:textId="77777777" w:rsidR="009C392E" w:rsidRPr="009C392E" w:rsidRDefault="009C392E" w:rsidP="009C392E">
            <w:pPr>
              <w:widowControl/>
              <w:jc w:val="center"/>
              <w:rPr>
                <w:b/>
                <w:bCs/>
                <w:color w:val="000000"/>
                <w:kern w:val="0"/>
                <w:sz w:val="20"/>
                <w:szCs w:val="20"/>
              </w:rPr>
            </w:pPr>
            <w:r w:rsidRPr="009C392E">
              <w:rPr>
                <w:rFonts w:ascii="宋体" w:hAnsi="宋体" w:hint="eastAsia"/>
                <w:b/>
                <w:bCs/>
                <w:color w:val="000000"/>
                <w:kern w:val="0"/>
                <w:sz w:val="20"/>
                <w:szCs w:val="20"/>
              </w:rPr>
              <w:t>污染物排放监控位置</w:t>
            </w:r>
          </w:p>
        </w:tc>
      </w:tr>
      <w:tr w:rsidR="009C392E" w:rsidRPr="009C392E" w14:paraId="5A499A05" w14:textId="77777777" w:rsidTr="009C392E">
        <w:trPr>
          <w:trHeight w:val="285"/>
          <w:tblHeader/>
        </w:trPr>
        <w:tc>
          <w:tcPr>
            <w:tcW w:w="288" w:type="pct"/>
            <w:vMerge/>
            <w:tcBorders>
              <w:top w:val="single" w:sz="4" w:space="0" w:color="auto"/>
              <w:left w:val="single" w:sz="4" w:space="0" w:color="auto"/>
              <w:bottom w:val="single" w:sz="4" w:space="0" w:color="auto"/>
              <w:right w:val="single" w:sz="4" w:space="0" w:color="auto"/>
            </w:tcBorders>
            <w:vAlign w:val="center"/>
            <w:hideMark/>
          </w:tcPr>
          <w:p w14:paraId="0ABCF567" w14:textId="77777777" w:rsidR="009C392E" w:rsidRPr="009C392E" w:rsidRDefault="009C392E" w:rsidP="009C392E">
            <w:pPr>
              <w:widowControl/>
              <w:jc w:val="left"/>
              <w:rPr>
                <w:b/>
                <w:bCs/>
                <w:color w:val="000000"/>
                <w:kern w:val="0"/>
                <w:sz w:val="20"/>
                <w:szCs w:val="20"/>
              </w:rPr>
            </w:pPr>
          </w:p>
        </w:tc>
        <w:tc>
          <w:tcPr>
            <w:tcW w:w="798" w:type="pct"/>
            <w:vMerge/>
            <w:tcBorders>
              <w:top w:val="single" w:sz="4" w:space="0" w:color="auto"/>
              <w:left w:val="single" w:sz="4" w:space="0" w:color="auto"/>
              <w:bottom w:val="single" w:sz="4" w:space="0" w:color="auto"/>
              <w:right w:val="single" w:sz="4" w:space="0" w:color="auto"/>
            </w:tcBorders>
            <w:vAlign w:val="center"/>
            <w:hideMark/>
          </w:tcPr>
          <w:p w14:paraId="0E1F3282" w14:textId="77777777" w:rsidR="009C392E" w:rsidRPr="009C392E" w:rsidRDefault="009C392E" w:rsidP="009C392E">
            <w:pPr>
              <w:widowControl/>
              <w:jc w:val="left"/>
              <w:rPr>
                <w:b/>
                <w:bCs/>
                <w:color w:val="000000"/>
                <w:kern w:val="0"/>
                <w:sz w:val="20"/>
                <w:szCs w:val="20"/>
              </w:rPr>
            </w:pPr>
          </w:p>
        </w:tc>
        <w:tc>
          <w:tcPr>
            <w:tcW w:w="490" w:type="pct"/>
            <w:tcBorders>
              <w:top w:val="nil"/>
              <w:left w:val="nil"/>
              <w:bottom w:val="single" w:sz="4" w:space="0" w:color="auto"/>
              <w:right w:val="single" w:sz="4" w:space="0" w:color="auto"/>
            </w:tcBorders>
            <w:shd w:val="clear" w:color="auto" w:fill="auto"/>
            <w:noWrap/>
            <w:vAlign w:val="center"/>
            <w:hideMark/>
          </w:tcPr>
          <w:p w14:paraId="5DE160A5" w14:textId="77777777" w:rsidR="009C392E" w:rsidRPr="009C392E" w:rsidRDefault="009C392E" w:rsidP="009C392E">
            <w:pPr>
              <w:widowControl/>
              <w:jc w:val="left"/>
              <w:rPr>
                <w:b/>
                <w:bCs/>
                <w:color w:val="000000"/>
                <w:kern w:val="0"/>
                <w:sz w:val="20"/>
                <w:szCs w:val="20"/>
              </w:rPr>
            </w:pPr>
            <w:r w:rsidRPr="009C392E">
              <w:rPr>
                <w:rFonts w:ascii="宋体" w:hAnsi="宋体" w:hint="eastAsia"/>
                <w:b/>
                <w:bCs/>
                <w:color w:val="000000"/>
                <w:kern w:val="0"/>
                <w:sz w:val="20"/>
                <w:szCs w:val="20"/>
              </w:rPr>
              <w:t>过磷酸钙</w:t>
            </w:r>
          </w:p>
        </w:tc>
        <w:tc>
          <w:tcPr>
            <w:tcW w:w="499" w:type="pct"/>
            <w:tcBorders>
              <w:top w:val="nil"/>
              <w:left w:val="nil"/>
              <w:bottom w:val="single" w:sz="4" w:space="0" w:color="auto"/>
              <w:right w:val="single" w:sz="4" w:space="0" w:color="auto"/>
            </w:tcBorders>
            <w:shd w:val="clear" w:color="auto" w:fill="auto"/>
            <w:noWrap/>
            <w:vAlign w:val="center"/>
            <w:hideMark/>
          </w:tcPr>
          <w:p w14:paraId="2A45755B" w14:textId="77777777" w:rsidR="009C392E" w:rsidRPr="009C392E" w:rsidRDefault="009C392E" w:rsidP="009C392E">
            <w:pPr>
              <w:widowControl/>
              <w:jc w:val="left"/>
              <w:rPr>
                <w:b/>
                <w:bCs/>
                <w:color w:val="000000"/>
                <w:kern w:val="0"/>
                <w:sz w:val="20"/>
                <w:szCs w:val="20"/>
              </w:rPr>
            </w:pPr>
            <w:r w:rsidRPr="009C392E">
              <w:rPr>
                <w:rFonts w:ascii="宋体" w:hAnsi="宋体" w:hint="eastAsia"/>
                <w:b/>
                <w:bCs/>
                <w:color w:val="000000"/>
                <w:kern w:val="0"/>
                <w:sz w:val="20"/>
                <w:szCs w:val="20"/>
              </w:rPr>
              <w:t>钙镁磷肥</w:t>
            </w:r>
          </w:p>
        </w:tc>
        <w:tc>
          <w:tcPr>
            <w:tcW w:w="498" w:type="pct"/>
            <w:tcBorders>
              <w:top w:val="nil"/>
              <w:left w:val="nil"/>
              <w:bottom w:val="single" w:sz="4" w:space="0" w:color="auto"/>
              <w:right w:val="single" w:sz="4" w:space="0" w:color="auto"/>
            </w:tcBorders>
            <w:shd w:val="clear" w:color="auto" w:fill="auto"/>
            <w:noWrap/>
            <w:vAlign w:val="center"/>
            <w:hideMark/>
          </w:tcPr>
          <w:p w14:paraId="45B3EE9D" w14:textId="77777777" w:rsidR="009C392E" w:rsidRPr="009C392E" w:rsidRDefault="009C392E" w:rsidP="009C392E">
            <w:pPr>
              <w:widowControl/>
              <w:jc w:val="left"/>
              <w:rPr>
                <w:rFonts w:ascii="宋体" w:hAnsi="宋体" w:cs="宋体"/>
                <w:b/>
                <w:bCs/>
                <w:color w:val="000000"/>
                <w:kern w:val="0"/>
                <w:sz w:val="20"/>
                <w:szCs w:val="20"/>
              </w:rPr>
            </w:pPr>
            <w:r w:rsidRPr="009C392E">
              <w:rPr>
                <w:rFonts w:ascii="宋体" w:hAnsi="宋体" w:cs="宋体" w:hint="eastAsia"/>
                <w:b/>
                <w:bCs/>
                <w:color w:val="000000"/>
                <w:kern w:val="0"/>
                <w:sz w:val="20"/>
                <w:szCs w:val="20"/>
              </w:rPr>
              <w:t>磷酸铵</w:t>
            </w:r>
            <w:r w:rsidRPr="009C392E">
              <w:rPr>
                <w:rFonts w:ascii="宋体" w:hAnsi="宋体" w:cs="宋体" w:hint="eastAsia"/>
                <w:b/>
                <w:bCs/>
                <w:color w:val="000000"/>
                <w:kern w:val="0"/>
                <w:sz w:val="20"/>
                <w:szCs w:val="20"/>
                <w:vertAlign w:val="superscript"/>
              </w:rPr>
              <w:t>a</w:t>
            </w:r>
          </w:p>
        </w:tc>
        <w:tc>
          <w:tcPr>
            <w:tcW w:w="549" w:type="pct"/>
            <w:tcBorders>
              <w:top w:val="nil"/>
              <w:left w:val="nil"/>
              <w:bottom w:val="single" w:sz="4" w:space="0" w:color="auto"/>
              <w:right w:val="single" w:sz="4" w:space="0" w:color="auto"/>
            </w:tcBorders>
            <w:shd w:val="clear" w:color="auto" w:fill="auto"/>
            <w:noWrap/>
            <w:vAlign w:val="center"/>
            <w:hideMark/>
          </w:tcPr>
          <w:p w14:paraId="22D5CC9C" w14:textId="77777777" w:rsidR="009C392E" w:rsidRPr="009C392E" w:rsidRDefault="009C392E" w:rsidP="009C392E">
            <w:pPr>
              <w:widowControl/>
              <w:jc w:val="left"/>
              <w:rPr>
                <w:b/>
                <w:bCs/>
                <w:color w:val="000000"/>
                <w:kern w:val="0"/>
                <w:sz w:val="20"/>
                <w:szCs w:val="20"/>
              </w:rPr>
            </w:pPr>
            <w:r w:rsidRPr="009C392E">
              <w:rPr>
                <w:rFonts w:ascii="宋体" w:hAnsi="宋体" w:hint="eastAsia"/>
                <w:b/>
                <w:bCs/>
                <w:color w:val="000000"/>
                <w:kern w:val="0"/>
                <w:sz w:val="20"/>
                <w:szCs w:val="20"/>
              </w:rPr>
              <w:t>重过磷酸钙</w:t>
            </w:r>
          </w:p>
        </w:tc>
        <w:tc>
          <w:tcPr>
            <w:tcW w:w="373" w:type="pct"/>
            <w:tcBorders>
              <w:top w:val="nil"/>
              <w:left w:val="nil"/>
              <w:bottom w:val="single" w:sz="4" w:space="0" w:color="auto"/>
              <w:right w:val="single" w:sz="4" w:space="0" w:color="auto"/>
            </w:tcBorders>
            <w:shd w:val="clear" w:color="auto" w:fill="auto"/>
            <w:noWrap/>
            <w:vAlign w:val="center"/>
            <w:hideMark/>
          </w:tcPr>
          <w:p w14:paraId="7F1752C3" w14:textId="77777777" w:rsidR="009C392E" w:rsidRPr="009C392E" w:rsidRDefault="009C392E" w:rsidP="009C392E">
            <w:pPr>
              <w:widowControl/>
              <w:jc w:val="left"/>
              <w:rPr>
                <w:b/>
                <w:bCs/>
                <w:color w:val="000000"/>
                <w:kern w:val="0"/>
                <w:sz w:val="20"/>
                <w:szCs w:val="20"/>
              </w:rPr>
            </w:pPr>
            <w:r w:rsidRPr="009C392E">
              <w:rPr>
                <w:rFonts w:ascii="宋体" w:hAnsi="宋体" w:hint="eastAsia"/>
                <w:b/>
                <w:bCs/>
                <w:color w:val="000000"/>
                <w:kern w:val="0"/>
                <w:sz w:val="20"/>
                <w:szCs w:val="20"/>
              </w:rPr>
              <w:t>复混肥</w:t>
            </w: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3CCEF7BA" w14:textId="77777777" w:rsidR="009C392E" w:rsidRPr="009C392E" w:rsidRDefault="009C392E" w:rsidP="009C392E">
            <w:pPr>
              <w:widowControl/>
              <w:jc w:val="left"/>
              <w:rPr>
                <w:b/>
                <w:bCs/>
                <w:color w:val="000000"/>
                <w:kern w:val="0"/>
                <w:sz w:val="20"/>
                <w:szCs w:val="20"/>
              </w:rPr>
            </w:pPr>
          </w:p>
        </w:tc>
        <w:tc>
          <w:tcPr>
            <w:tcW w:w="879" w:type="pct"/>
            <w:vMerge/>
            <w:tcBorders>
              <w:top w:val="single" w:sz="4" w:space="0" w:color="auto"/>
              <w:left w:val="single" w:sz="4" w:space="0" w:color="auto"/>
              <w:bottom w:val="single" w:sz="4" w:space="0" w:color="auto"/>
              <w:right w:val="single" w:sz="4" w:space="0" w:color="auto"/>
            </w:tcBorders>
            <w:vAlign w:val="center"/>
            <w:hideMark/>
          </w:tcPr>
          <w:p w14:paraId="6B028232" w14:textId="77777777" w:rsidR="009C392E" w:rsidRPr="009C392E" w:rsidRDefault="009C392E" w:rsidP="009C392E">
            <w:pPr>
              <w:widowControl/>
              <w:jc w:val="left"/>
              <w:rPr>
                <w:b/>
                <w:bCs/>
                <w:color w:val="000000"/>
                <w:kern w:val="0"/>
                <w:sz w:val="20"/>
                <w:szCs w:val="20"/>
              </w:rPr>
            </w:pPr>
          </w:p>
        </w:tc>
      </w:tr>
      <w:tr w:rsidR="009C392E" w:rsidRPr="009C392E" w14:paraId="3A7636B1" w14:textId="77777777" w:rsidTr="009C392E">
        <w:trPr>
          <w:trHeight w:val="255"/>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14:paraId="54A69459" w14:textId="77777777" w:rsidR="009C392E" w:rsidRPr="009C392E" w:rsidRDefault="009C392E" w:rsidP="009C392E">
            <w:pPr>
              <w:widowControl/>
              <w:jc w:val="center"/>
              <w:rPr>
                <w:color w:val="000000"/>
                <w:kern w:val="0"/>
                <w:sz w:val="20"/>
                <w:szCs w:val="20"/>
              </w:rPr>
            </w:pPr>
            <w:r w:rsidRPr="009C392E">
              <w:rPr>
                <w:color w:val="000000"/>
                <w:kern w:val="0"/>
                <w:sz w:val="20"/>
                <w:szCs w:val="20"/>
              </w:rPr>
              <w:t>1</w:t>
            </w:r>
          </w:p>
        </w:tc>
        <w:tc>
          <w:tcPr>
            <w:tcW w:w="798" w:type="pct"/>
            <w:tcBorders>
              <w:top w:val="nil"/>
              <w:left w:val="nil"/>
              <w:bottom w:val="single" w:sz="4" w:space="0" w:color="auto"/>
              <w:right w:val="single" w:sz="4" w:space="0" w:color="auto"/>
            </w:tcBorders>
            <w:shd w:val="clear" w:color="auto" w:fill="auto"/>
            <w:noWrap/>
            <w:vAlign w:val="center"/>
            <w:hideMark/>
          </w:tcPr>
          <w:p w14:paraId="1595EEB4" w14:textId="77777777" w:rsidR="009C392E" w:rsidRPr="009C392E" w:rsidRDefault="009C392E" w:rsidP="009C392E">
            <w:pPr>
              <w:widowControl/>
              <w:jc w:val="left"/>
              <w:rPr>
                <w:color w:val="000000"/>
                <w:kern w:val="0"/>
                <w:sz w:val="20"/>
                <w:szCs w:val="20"/>
              </w:rPr>
            </w:pPr>
            <w:r w:rsidRPr="009C392E">
              <w:rPr>
                <w:color w:val="000000"/>
                <w:kern w:val="0"/>
                <w:sz w:val="20"/>
                <w:szCs w:val="20"/>
              </w:rPr>
              <w:t>pH</w:t>
            </w:r>
          </w:p>
        </w:tc>
        <w:tc>
          <w:tcPr>
            <w:tcW w:w="490" w:type="pct"/>
            <w:tcBorders>
              <w:top w:val="nil"/>
              <w:left w:val="nil"/>
              <w:bottom w:val="single" w:sz="4" w:space="0" w:color="auto"/>
              <w:right w:val="single" w:sz="4" w:space="0" w:color="auto"/>
            </w:tcBorders>
            <w:shd w:val="clear" w:color="auto" w:fill="auto"/>
            <w:noWrap/>
            <w:vAlign w:val="center"/>
            <w:hideMark/>
          </w:tcPr>
          <w:p w14:paraId="33F33719" w14:textId="77777777" w:rsidR="009C392E" w:rsidRPr="009C392E" w:rsidRDefault="009C392E" w:rsidP="009C392E">
            <w:pPr>
              <w:widowControl/>
              <w:jc w:val="center"/>
              <w:rPr>
                <w:color w:val="000000"/>
                <w:kern w:val="0"/>
                <w:sz w:val="20"/>
                <w:szCs w:val="20"/>
              </w:rPr>
            </w:pPr>
            <w:r w:rsidRPr="009C392E">
              <w:rPr>
                <w:color w:val="000000"/>
                <w:kern w:val="0"/>
                <w:sz w:val="20"/>
                <w:szCs w:val="20"/>
              </w:rPr>
              <w:t>6~9</w:t>
            </w:r>
          </w:p>
        </w:tc>
        <w:tc>
          <w:tcPr>
            <w:tcW w:w="499" w:type="pct"/>
            <w:tcBorders>
              <w:top w:val="nil"/>
              <w:left w:val="nil"/>
              <w:bottom w:val="single" w:sz="4" w:space="0" w:color="auto"/>
              <w:right w:val="single" w:sz="4" w:space="0" w:color="auto"/>
            </w:tcBorders>
            <w:shd w:val="clear" w:color="auto" w:fill="auto"/>
            <w:noWrap/>
            <w:vAlign w:val="center"/>
            <w:hideMark/>
          </w:tcPr>
          <w:p w14:paraId="14958D68" w14:textId="77777777" w:rsidR="009C392E" w:rsidRPr="009C392E" w:rsidRDefault="009C392E" w:rsidP="009C392E">
            <w:pPr>
              <w:widowControl/>
              <w:jc w:val="center"/>
              <w:rPr>
                <w:color w:val="000000"/>
                <w:kern w:val="0"/>
                <w:sz w:val="20"/>
                <w:szCs w:val="20"/>
              </w:rPr>
            </w:pPr>
            <w:r w:rsidRPr="009C392E">
              <w:rPr>
                <w:color w:val="000000"/>
                <w:kern w:val="0"/>
                <w:sz w:val="20"/>
                <w:szCs w:val="20"/>
              </w:rPr>
              <w:t>6~9</w:t>
            </w:r>
          </w:p>
        </w:tc>
        <w:tc>
          <w:tcPr>
            <w:tcW w:w="498" w:type="pct"/>
            <w:tcBorders>
              <w:top w:val="nil"/>
              <w:left w:val="nil"/>
              <w:bottom w:val="single" w:sz="4" w:space="0" w:color="auto"/>
              <w:right w:val="single" w:sz="4" w:space="0" w:color="auto"/>
            </w:tcBorders>
            <w:shd w:val="clear" w:color="auto" w:fill="auto"/>
            <w:noWrap/>
            <w:vAlign w:val="center"/>
            <w:hideMark/>
          </w:tcPr>
          <w:p w14:paraId="485E81A8" w14:textId="77777777" w:rsidR="009C392E" w:rsidRPr="009C392E" w:rsidRDefault="009C392E" w:rsidP="009C392E">
            <w:pPr>
              <w:widowControl/>
              <w:jc w:val="center"/>
              <w:rPr>
                <w:color w:val="000000"/>
                <w:kern w:val="0"/>
                <w:sz w:val="20"/>
                <w:szCs w:val="20"/>
              </w:rPr>
            </w:pPr>
            <w:r w:rsidRPr="009C392E">
              <w:rPr>
                <w:color w:val="000000"/>
                <w:kern w:val="0"/>
                <w:sz w:val="20"/>
                <w:szCs w:val="20"/>
              </w:rPr>
              <w:t>6~9</w:t>
            </w:r>
          </w:p>
        </w:tc>
        <w:tc>
          <w:tcPr>
            <w:tcW w:w="549" w:type="pct"/>
            <w:tcBorders>
              <w:top w:val="nil"/>
              <w:left w:val="nil"/>
              <w:bottom w:val="single" w:sz="4" w:space="0" w:color="auto"/>
              <w:right w:val="single" w:sz="4" w:space="0" w:color="auto"/>
            </w:tcBorders>
            <w:shd w:val="clear" w:color="auto" w:fill="auto"/>
            <w:noWrap/>
            <w:vAlign w:val="center"/>
            <w:hideMark/>
          </w:tcPr>
          <w:p w14:paraId="6CA0F0AE" w14:textId="77777777" w:rsidR="009C392E" w:rsidRPr="009C392E" w:rsidRDefault="009C392E" w:rsidP="009C392E">
            <w:pPr>
              <w:widowControl/>
              <w:jc w:val="center"/>
              <w:rPr>
                <w:color w:val="000000"/>
                <w:kern w:val="0"/>
                <w:sz w:val="20"/>
                <w:szCs w:val="20"/>
              </w:rPr>
            </w:pPr>
            <w:r w:rsidRPr="009C392E">
              <w:rPr>
                <w:color w:val="000000"/>
                <w:kern w:val="0"/>
                <w:sz w:val="20"/>
                <w:szCs w:val="20"/>
              </w:rPr>
              <w:t>6~9</w:t>
            </w:r>
          </w:p>
        </w:tc>
        <w:tc>
          <w:tcPr>
            <w:tcW w:w="373" w:type="pct"/>
            <w:tcBorders>
              <w:top w:val="nil"/>
              <w:left w:val="nil"/>
              <w:bottom w:val="single" w:sz="4" w:space="0" w:color="auto"/>
              <w:right w:val="single" w:sz="4" w:space="0" w:color="auto"/>
            </w:tcBorders>
            <w:shd w:val="clear" w:color="auto" w:fill="auto"/>
            <w:noWrap/>
            <w:vAlign w:val="center"/>
            <w:hideMark/>
          </w:tcPr>
          <w:p w14:paraId="753E3D91" w14:textId="77777777" w:rsidR="009C392E" w:rsidRPr="009C392E" w:rsidRDefault="009C392E" w:rsidP="009C392E">
            <w:pPr>
              <w:widowControl/>
              <w:jc w:val="center"/>
              <w:rPr>
                <w:color w:val="000000"/>
                <w:kern w:val="0"/>
                <w:sz w:val="20"/>
                <w:szCs w:val="20"/>
              </w:rPr>
            </w:pPr>
            <w:r w:rsidRPr="009C392E">
              <w:rPr>
                <w:color w:val="000000"/>
                <w:kern w:val="0"/>
                <w:sz w:val="20"/>
                <w:szCs w:val="20"/>
              </w:rPr>
              <w:t>6~9</w:t>
            </w:r>
          </w:p>
        </w:tc>
        <w:tc>
          <w:tcPr>
            <w:tcW w:w="626" w:type="pct"/>
            <w:tcBorders>
              <w:top w:val="nil"/>
              <w:left w:val="nil"/>
              <w:bottom w:val="single" w:sz="4" w:space="0" w:color="auto"/>
              <w:right w:val="single" w:sz="4" w:space="0" w:color="auto"/>
            </w:tcBorders>
            <w:shd w:val="clear" w:color="auto" w:fill="auto"/>
            <w:noWrap/>
            <w:vAlign w:val="center"/>
            <w:hideMark/>
          </w:tcPr>
          <w:p w14:paraId="6FCCD557" w14:textId="77777777" w:rsidR="009C392E" w:rsidRPr="009C392E" w:rsidRDefault="009C392E" w:rsidP="009C392E">
            <w:pPr>
              <w:widowControl/>
              <w:jc w:val="center"/>
              <w:rPr>
                <w:color w:val="000000"/>
                <w:kern w:val="0"/>
                <w:sz w:val="20"/>
                <w:szCs w:val="20"/>
              </w:rPr>
            </w:pPr>
            <w:r w:rsidRPr="009C392E">
              <w:rPr>
                <w:color w:val="000000"/>
                <w:kern w:val="0"/>
                <w:sz w:val="20"/>
                <w:szCs w:val="20"/>
              </w:rPr>
              <w:t>6~9</w:t>
            </w:r>
          </w:p>
        </w:tc>
        <w:tc>
          <w:tcPr>
            <w:tcW w:w="87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0215994" w14:textId="77777777" w:rsidR="009C392E" w:rsidRPr="009C392E" w:rsidRDefault="009C392E" w:rsidP="009C392E">
            <w:pPr>
              <w:widowControl/>
              <w:jc w:val="center"/>
              <w:rPr>
                <w:rFonts w:ascii="宋体" w:hAnsi="宋体" w:cs="宋体"/>
                <w:color w:val="000000"/>
                <w:kern w:val="0"/>
                <w:sz w:val="20"/>
                <w:szCs w:val="20"/>
              </w:rPr>
            </w:pPr>
            <w:r w:rsidRPr="009C392E">
              <w:rPr>
                <w:rFonts w:ascii="宋体" w:hAnsi="宋体" w:cs="宋体" w:hint="eastAsia"/>
                <w:color w:val="000000"/>
                <w:kern w:val="0"/>
                <w:sz w:val="20"/>
                <w:szCs w:val="20"/>
              </w:rPr>
              <w:t>企业废水总排放</w:t>
            </w:r>
            <w:r w:rsidRPr="009C392E">
              <w:rPr>
                <w:rFonts w:ascii="宋体" w:hAnsi="宋体" w:cs="宋体" w:hint="eastAsia"/>
                <w:color w:val="000000"/>
                <w:kern w:val="0"/>
                <w:sz w:val="20"/>
                <w:szCs w:val="20"/>
              </w:rPr>
              <w:lastRenderedPageBreak/>
              <w:t>口</w:t>
            </w:r>
          </w:p>
        </w:tc>
      </w:tr>
      <w:tr w:rsidR="009C392E" w:rsidRPr="009C392E" w14:paraId="7EA35A2C" w14:textId="77777777" w:rsidTr="009C392E">
        <w:trPr>
          <w:trHeight w:val="525"/>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14:paraId="641CF96B" w14:textId="77777777" w:rsidR="009C392E" w:rsidRPr="009C392E" w:rsidRDefault="009C392E" w:rsidP="009C392E">
            <w:pPr>
              <w:widowControl/>
              <w:jc w:val="center"/>
              <w:rPr>
                <w:color w:val="000000"/>
                <w:kern w:val="0"/>
                <w:sz w:val="20"/>
                <w:szCs w:val="20"/>
              </w:rPr>
            </w:pPr>
            <w:r w:rsidRPr="009C392E">
              <w:rPr>
                <w:color w:val="000000"/>
                <w:kern w:val="0"/>
                <w:sz w:val="20"/>
                <w:szCs w:val="20"/>
              </w:rPr>
              <w:lastRenderedPageBreak/>
              <w:t>2</w:t>
            </w:r>
          </w:p>
        </w:tc>
        <w:tc>
          <w:tcPr>
            <w:tcW w:w="798" w:type="pct"/>
            <w:tcBorders>
              <w:top w:val="nil"/>
              <w:left w:val="nil"/>
              <w:bottom w:val="single" w:sz="4" w:space="0" w:color="auto"/>
              <w:right w:val="single" w:sz="4" w:space="0" w:color="auto"/>
            </w:tcBorders>
            <w:shd w:val="clear" w:color="auto" w:fill="auto"/>
            <w:vAlign w:val="center"/>
            <w:hideMark/>
          </w:tcPr>
          <w:p w14:paraId="469964E6" w14:textId="094A44E8" w:rsidR="009C392E" w:rsidRPr="009C392E" w:rsidRDefault="009C392E" w:rsidP="009C392E">
            <w:pPr>
              <w:widowControl/>
              <w:jc w:val="left"/>
              <w:rPr>
                <w:color w:val="000000"/>
                <w:kern w:val="0"/>
                <w:sz w:val="20"/>
                <w:szCs w:val="20"/>
              </w:rPr>
            </w:pPr>
            <w:r w:rsidRPr="009C392E">
              <w:rPr>
                <w:rFonts w:ascii="宋体" w:hAnsi="宋体" w:hint="eastAsia"/>
                <w:color w:val="000000"/>
                <w:kern w:val="0"/>
                <w:sz w:val="20"/>
                <w:szCs w:val="20"/>
              </w:rPr>
              <w:t>化学需氧量（</w:t>
            </w:r>
            <w:r w:rsidRPr="009C392E">
              <w:rPr>
                <w:color w:val="000000"/>
                <w:kern w:val="0"/>
                <w:sz w:val="20"/>
                <w:szCs w:val="20"/>
              </w:rPr>
              <w:t>COD</w:t>
            </w:r>
            <w:r w:rsidRPr="009C392E">
              <w:rPr>
                <w:color w:val="000000"/>
                <w:kern w:val="0"/>
                <w:sz w:val="20"/>
                <w:szCs w:val="20"/>
                <w:vertAlign w:val="subscript"/>
              </w:rPr>
              <w:t>Cr</w:t>
            </w:r>
            <w:r w:rsidR="00EC597C">
              <w:rPr>
                <w:color w:val="000000"/>
                <w:kern w:val="0"/>
                <w:sz w:val="20"/>
                <w:szCs w:val="20"/>
              </w:rPr>
              <w:t>）</w:t>
            </w:r>
          </w:p>
        </w:tc>
        <w:tc>
          <w:tcPr>
            <w:tcW w:w="490" w:type="pct"/>
            <w:tcBorders>
              <w:top w:val="nil"/>
              <w:left w:val="nil"/>
              <w:bottom w:val="single" w:sz="4" w:space="0" w:color="auto"/>
              <w:right w:val="single" w:sz="4" w:space="0" w:color="auto"/>
            </w:tcBorders>
            <w:shd w:val="clear" w:color="auto" w:fill="auto"/>
            <w:noWrap/>
            <w:vAlign w:val="center"/>
            <w:hideMark/>
          </w:tcPr>
          <w:p w14:paraId="05C09C08" w14:textId="77777777" w:rsidR="009C392E" w:rsidRPr="009C392E" w:rsidRDefault="009C392E" w:rsidP="009C392E">
            <w:pPr>
              <w:widowControl/>
              <w:jc w:val="center"/>
              <w:rPr>
                <w:color w:val="000000"/>
                <w:kern w:val="0"/>
                <w:sz w:val="20"/>
                <w:szCs w:val="20"/>
              </w:rPr>
            </w:pPr>
            <w:r w:rsidRPr="009C392E">
              <w:rPr>
                <w:color w:val="000000"/>
                <w:kern w:val="0"/>
                <w:sz w:val="20"/>
                <w:szCs w:val="20"/>
              </w:rPr>
              <w:t>70</w:t>
            </w:r>
          </w:p>
        </w:tc>
        <w:tc>
          <w:tcPr>
            <w:tcW w:w="499" w:type="pct"/>
            <w:tcBorders>
              <w:top w:val="nil"/>
              <w:left w:val="nil"/>
              <w:bottom w:val="single" w:sz="4" w:space="0" w:color="auto"/>
              <w:right w:val="single" w:sz="4" w:space="0" w:color="auto"/>
            </w:tcBorders>
            <w:shd w:val="clear" w:color="auto" w:fill="auto"/>
            <w:noWrap/>
            <w:vAlign w:val="center"/>
            <w:hideMark/>
          </w:tcPr>
          <w:p w14:paraId="492E9587" w14:textId="77777777" w:rsidR="009C392E" w:rsidRPr="009C392E" w:rsidRDefault="009C392E" w:rsidP="009C392E">
            <w:pPr>
              <w:widowControl/>
              <w:jc w:val="center"/>
              <w:rPr>
                <w:color w:val="000000"/>
                <w:kern w:val="0"/>
                <w:sz w:val="20"/>
                <w:szCs w:val="20"/>
              </w:rPr>
            </w:pPr>
            <w:r w:rsidRPr="009C392E">
              <w:rPr>
                <w:color w:val="000000"/>
                <w:kern w:val="0"/>
                <w:sz w:val="20"/>
                <w:szCs w:val="20"/>
              </w:rPr>
              <w:t>70</w:t>
            </w:r>
          </w:p>
        </w:tc>
        <w:tc>
          <w:tcPr>
            <w:tcW w:w="498" w:type="pct"/>
            <w:tcBorders>
              <w:top w:val="nil"/>
              <w:left w:val="nil"/>
              <w:bottom w:val="single" w:sz="4" w:space="0" w:color="auto"/>
              <w:right w:val="single" w:sz="4" w:space="0" w:color="auto"/>
            </w:tcBorders>
            <w:shd w:val="clear" w:color="auto" w:fill="auto"/>
            <w:noWrap/>
            <w:vAlign w:val="center"/>
            <w:hideMark/>
          </w:tcPr>
          <w:p w14:paraId="1B2B45D8" w14:textId="77777777" w:rsidR="009C392E" w:rsidRPr="009C392E" w:rsidRDefault="009C392E" w:rsidP="009C392E">
            <w:pPr>
              <w:widowControl/>
              <w:jc w:val="center"/>
              <w:rPr>
                <w:color w:val="000000"/>
                <w:kern w:val="0"/>
                <w:sz w:val="20"/>
                <w:szCs w:val="20"/>
              </w:rPr>
            </w:pPr>
            <w:r w:rsidRPr="009C392E">
              <w:rPr>
                <w:color w:val="000000"/>
                <w:kern w:val="0"/>
                <w:sz w:val="20"/>
                <w:szCs w:val="20"/>
              </w:rPr>
              <w:t>70</w:t>
            </w:r>
          </w:p>
        </w:tc>
        <w:tc>
          <w:tcPr>
            <w:tcW w:w="549" w:type="pct"/>
            <w:tcBorders>
              <w:top w:val="nil"/>
              <w:left w:val="nil"/>
              <w:bottom w:val="single" w:sz="4" w:space="0" w:color="auto"/>
              <w:right w:val="single" w:sz="4" w:space="0" w:color="auto"/>
            </w:tcBorders>
            <w:shd w:val="clear" w:color="auto" w:fill="auto"/>
            <w:noWrap/>
            <w:vAlign w:val="center"/>
            <w:hideMark/>
          </w:tcPr>
          <w:p w14:paraId="6623353A" w14:textId="77777777" w:rsidR="009C392E" w:rsidRPr="009C392E" w:rsidRDefault="009C392E" w:rsidP="009C392E">
            <w:pPr>
              <w:widowControl/>
              <w:jc w:val="center"/>
              <w:rPr>
                <w:color w:val="000000"/>
                <w:kern w:val="0"/>
                <w:sz w:val="20"/>
                <w:szCs w:val="20"/>
              </w:rPr>
            </w:pPr>
            <w:r w:rsidRPr="009C392E">
              <w:rPr>
                <w:color w:val="000000"/>
                <w:kern w:val="0"/>
                <w:sz w:val="20"/>
                <w:szCs w:val="20"/>
              </w:rPr>
              <w:t>70</w:t>
            </w:r>
          </w:p>
        </w:tc>
        <w:tc>
          <w:tcPr>
            <w:tcW w:w="373" w:type="pct"/>
            <w:tcBorders>
              <w:top w:val="nil"/>
              <w:left w:val="nil"/>
              <w:bottom w:val="single" w:sz="4" w:space="0" w:color="auto"/>
              <w:right w:val="single" w:sz="4" w:space="0" w:color="auto"/>
            </w:tcBorders>
            <w:shd w:val="clear" w:color="auto" w:fill="auto"/>
            <w:noWrap/>
            <w:vAlign w:val="center"/>
            <w:hideMark/>
          </w:tcPr>
          <w:p w14:paraId="6FBDD007" w14:textId="77777777" w:rsidR="009C392E" w:rsidRPr="009C392E" w:rsidRDefault="009C392E" w:rsidP="009C392E">
            <w:pPr>
              <w:widowControl/>
              <w:jc w:val="center"/>
              <w:rPr>
                <w:color w:val="000000"/>
                <w:kern w:val="0"/>
                <w:sz w:val="20"/>
                <w:szCs w:val="20"/>
              </w:rPr>
            </w:pPr>
            <w:r w:rsidRPr="009C392E">
              <w:rPr>
                <w:color w:val="000000"/>
                <w:kern w:val="0"/>
                <w:sz w:val="20"/>
                <w:szCs w:val="20"/>
              </w:rPr>
              <w:t>70</w:t>
            </w:r>
          </w:p>
        </w:tc>
        <w:tc>
          <w:tcPr>
            <w:tcW w:w="626" w:type="pct"/>
            <w:tcBorders>
              <w:top w:val="nil"/>
              <w:left w:val="nil"/>
              <w:bottom w:val="single" w:sz="4" w:space="0" w:color="auto"/>
              <w:right w:val="single" w:sz="4" w:space="0" w:color="auto"/>
            </w:tcBorders>
            <w:shd w:val="clear" w:color="auto" w:fill="auto"/>
            <w:noWrap/>
            <w:vAlign w:val="center"/>
            <w:hideMark/>
          </w:tcPr>
          <w:p w14:paraId="5FE29434" w14:textId="77777777" w:rsidR="009C392E" w:rsidRPr="009C392E" w:rsidRDefault="009C392E" w:rsidP="009C392E">
            <w:pPr>
              <w:widowControl/>
              <w:jc w:val="center"/>
              <w:rPr>
                <w:color w:val="000000"/>
                <w:kern w:val="0"/>
                <w:sz w:val="20"/>
                <w:szCs w:val="20"/>
              </w:rPr>
            </w:pPr>
            <w:r w:rsidRPr="009C392E">
              <w:rPr>
                <w:color w:val="000000"/>
                <w:kern w:val="0"/>
                <w:sz w:val="20"/>
                <w:szCs w:val="20"/>
              </w:rPr>
              <w:t>150</w:t>
            </w:r>
          </w:p>
        </w:tc>
        <w:tc>
          <w:tcPr>
            <w:tcW w:w="879" w:type="pct"/>
            <w:vMerge/>
            <w:tcBorders>
              <w:top w:val="nil"/>
              <w:left w:val="single" w:sz="4" w:space="0" w:color="auto"/>
              <w:bottom w:val="single" w:sz="4" w:space="0" w:color="000000"/>
              <w:right w:val="single" w:sz="4" w:space="0" w:color="auto"/>
            </w:tcBorders>
            <w:vAlign w:val="center"/>
            <w:hideMark/>
          </w:tcPr>
          <w:p w14:paraId="125C6BE1" w14:textId="77777777" w:rsidR="009C392E" w:rsidRPr="009C392E" w:rsidRDefault="009C392E" w:rsidP="009C392E">
            <w:pPr>
              <w:widowControl/>
              <w:jc w:val="left"/>
              <w:rPr>
                <w:rFonts w:ascii="宋体" w:hAnsi="宋体" w:cs="宋体"/>
                <w:color w:val="000000"/>
                <w:kern w:val="0"/>
                <w:sz w:val="20"/>
                <w:szCs w:val="20"/>
              </w:rPr>
            </w:pPr>
          </w:p>
        </w:tc>
      </w:tr>
      <w:tr w:rsidR="009C392E" w:rsidRPr="009C392E" w14:paraId="64CCE480" w14:textId="77777777" w:rsidTr="009C392E">
        <w:trPr>
          <w:trHeight w:val="255"/>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14:paraId="5BC7361B" w14:textId="77777777" w:rsidR="009C392E" w:rsidRPr="009C392E" w:rsidRDefault="009C392E" w:rsidP="009C392E">
            <w:pPr>
              <w:widowControl/>
              <w:jc w:val="center"/>
              <w:rPr>
                <w:color w:val="000000"/>
                <w:kern w:val="0"/>
                <w:sz w:val="20"/>
                <w:szCs w:val="20"/>
              </w:rPr>
            </w:pPr>
            <w:r w:rsidRPr="009C392E">
              <w:rPr>
                <w:color w:val="000000"/>
                <w:kern w:val="0"/>
                <w:sz w:val="20"/>
                <w:szCs w:val="20"/>
              </w:rPr>
              <w:lastRenderedPageBreak/>
              <w:t>3</w:t>
            </w:r>
          </w:p>
        </w:tc>
        <w:tc>
          <w:tcPr>
            <w:tcW w:w="798" w:type="pct"/>
            <w:tcBorders>
              <w:top w:val="nil"/>
              <w:left w:val="nil"/>
              <w:bottom w:val="single" w:sz="4" w:space="0" w:color="auto"/>
              <w:right w:val="single" w:sz="4" w:space="0" w:color="auto"/>
            </w:tcBorders>
            <w:shd w:val="clear" w:color="auto" w:fill="auto"/>
            <w:noWrap/>
            <w:vAlign w:val="center"/>
            <w:hideMark/>
          </w:tcPr>
          <w:p w14:paraId="047387D9" w14:textId="77777777" w:rsidR="009C392E" w:rsidRPr="009C392E" w:rsidRDefault="009C392E" w:rsidP="009C392E">
            <w:pPr>
              <w:widowControl/>
              <w:jc w:val="left"/>
              <w:rPr>
                <w:rFonts w:ascii="宋体" w:hAnsi="宋体" w:cs="宋体"/>
                <w:color w:val="000000"/>
                <w:kern w:val="0"/>
                <w:sz w:val="20"/>
                <w:szCs w:val="20"/>
              </w:rPr>
            </w:pPr>
            <w:r w:rsidRPr="009C392E">
              <w:rPr>
                <w:rFonts w:ascii="宋体" w:hAnsi="宋体" w:cs="宋体" w:hint="eastAsia"/>
                <w:color w:val="000000"/>
                <w:kern w:val="0"/>
                <w:sz w:val="20"/>
                <w:szCs w:val="20"/>
              </w:rPr>
              <w:t>悬浮物</w:t>
            </w:r>
          </w:p>
        </w:tc>
        <w:tc>
          <w:tcPr>
            <w:tcW w:w="490" w:type="pct"/>
            <w:tcBorders>
              <w:top w:val="nil"/>
              <w:left w:val="nil"/>
              <w:bottom w:val="single" w:sz="4" w:space="0" w:color="auto"/>
              <w:right w:val="single" w:sz="4" w:space="0" w:color="auto"/>
            </w:tcBorders>
            <w:shd w:val="clear" w:color="auto" w:fill="auto"/>
            <w:noWrap/>
            <w:vAlign w:val="center"/>
            <w:hideMark/>
          </w:tcPr>
          <w:p w14:paraId="5F2F41BC" w14:textId="77777777" w:rsidR="009C392E" w:rsidRPr="009C392E" w:rsidRDefault="009C392E" w:rsidP="009C392E">
            <w:pPr>
              <w:widowControl/>
              <w:jc w:val="center"/>
              <w:rPr>
                <w:color w:val="000000"/>
                <w:kern w:val="0"/>
                <w:sz w:val="20"/>
                <w:szCs w:val="20"/>
              </w:rPr>
            </w:pPr>
            <w:r w:rsidRPr="009C392E">
              <w:rPr>
                <w:color w:val="000000"/>
                <w:kern w:val="0"/>
                <w:sz w:val="20"/>
                <w:szCs w:val="20"/>
              </w:rPr>
              <w:t>30</w:t>
            </w:r>
          </w:p>
        </w:tc>
        <w:tc>
          <w:tcPr>
            <w:tcW w:w="499" w:type="pct"/>
            <w:tcBorders>
              <w:top w:val="nil"/>
              <w:left w:val="nil"/>
              <w:bottom w:val="single" w:sz="4" w:space="0" w:color="auto"/>
              <w:right w:val="single" w:sz="4" w:space="0" w:color="auto"/>
            </w:tcBorders>
            <w:shd w:val="clear" w:color="auto" w:fill="auto"/>
            <w:noWrap/>
            <w:vAlign w:val="center"/>
            <w:hideMark/>
          </w:tcPr>
          <w:p w14:paraId="32F9A217" w14:textId="77777777" w:rsidR="009C392E" w:rsidRPr="009C392E" w:rsidRDefault="009C392E" w:rsidP="009C392E">
            <w:pPr>
              <w:widowControl/>
              <w:jc w:val="center"/>
              <w:rPr>
                <w:color w:val="000000"/>
                <w:kern w:val="0"/>
                <w:sz w:val="20"/>
                <w:szCs w:val="20"/>
              </w:rPr>
            </w:pPr>
            <w:r w:rsidRPr="009C392E">
              <w:rPr>
                <w:color w:val="000000"/>
                <w:kern w:val="0"/>
                <w:sz w:val="20"/>
                <w:szCs w:val="20"/>
              </w:rPr>
              <w:t>30</w:t>
            </w:r>
          </w:p>
        </w:tc>
        <w:tc>
          <w:tcPr>
            <w:tcW w:w="498" w:type="pct"/>
            <w:tcBorders>
              <w:top w:val="nil"/>
              <w:left w:val="nil"/>
              <w:bottom w:val="single" w:sz="4" w:space="0" w:color="auto"/>
              <w:right w:val="single" w:sz="4" w:space="0" w:color="auto"/>
            </w:tcBorders>
            <w:shd w:val="clear" w:color="auto" w:fill="auto"/>
            <w:noWrap/>
            <w:vAlign w:val="center"/>
            <w:hideMark/>
          </w:tcPr>
          <w:p w14:paraId="2DCC0933" w14:textId="77777777" w:rsidR="009C392E" w:rsidRPr="009C392E" w:rsidRDefault="009C392E" w:rsidP="009C392E">
            <w:pPr>
              <w:widowControl/>
              <w:jc w:val="center"/>
              <w:rPr>
                <w:color w:val="000000"/>
                <w:kern w:val="0"/>
                <w:sz w:val="20"/>
                <w:szCs w:val="20"/>
              </w:rPr>
            </w:pPr>
            <w:r w:rsidRPr="009C392E">
              <w:rPr>
                <w:color w:val="000000"/>
                <w:kern w:val="0"/>
                <w:sz w:val="20"/>
                <w:szCs w:val="20"/>
              </w:rPr>
              <w:t>30</w:t>
            </w:r>
          </w:p>
        </w:tc>
        <w:tc>
          <w:tcPr>
            <w:tcW w:w="549" w:type="pct"/>
            <w:tcBorders>
              <w:top w:val="nil"/>
              <w:left w:val="nil"/>
              <w:bottom w:val="single" w:sz="4" w:space="0" w:color="auto"/>
              <w:right w:val="single" w:sz="4" w:space="0" w:color="auto"/>
            </w:tcBorders>
            <w:shd w:val="clear" w:color="auto" w:fill="auto"/>
            <w:noWrap/>
            <w:vAlign w:val="center"/>
            <w:hideMark/>
          </w:tcPr>
          <w:p w14:paraId="0789AFE4" w14:textId="77777777" w:rsidR="009C392E" w:rsidRPr="009C392E" w:rsidRDefault="009C392E" w:rsidP="009C392E">
            <w:pPr>
              <w:widowControl/>
              <w:jc w:val="center"/>
              <w:rPr>
                <w:color w:val="000000"/>
                <w:kern w:val="0"/>
                <w:sz w:val="20"/>
                <w:szCs w:val="20"/>
              </w:rPr>
            </w:pPr>
            <w:r w:rsidRPr="009C392E">
              <w:rPr>
                <w:color w:val="000000"/>
                <w:kern w:val="0"/>
                <w:sz w:val="20"/>
                <w:szCs w:val="20"/>
              </w:rPr>
              <w:t>30</w:t>
            </w:r>
          </w:p>
        </w:tc>
        <w:tc>
          <w:tcPr>
            <w:tcW w:w="373" w:type="pct"/>
            <w:tcBorders>
              <w:top w:val="nil"/>
              <w:left w:val="nil"/>
              <w:bottom w:val="single" w:sz="4" w:space="0" w:color="auto"/>
              <w:right w:val="single" w:sz="4" w:space="0" w:color="auto"/>
            </w:tcBorders>
            <w:shd w:val="clear" w:color="auto" w:fill="auto"/>
            <w:noWrap/>
            <w:vAlign w:val="center"/>
            <w:hideMark/>
          </w:tcPr>
          <w:p w14:paraId="482D6072" w14:textId="77777777" w:rsidR="009C392E" w:rsidRPr="009C392E" w:rsidRDefault="009C392E" w:rsidP="009C392E">
            <w:pPr>
              <w:widowControl/>
              <w:jc w:val="center"/>
              <w:rPr>
                <w:color w:val="000000"/>
                <w:kern w:val="0"/>
                <w:sz w:val="20"/>
                <w:szCs w:val="20"/>
              </w:rPr>
            </w:pPr>
            <w:r w:rsidRPr="009C392E">
              <w:rPr>
                <w:color w:val="000000"/>
                <w:kern w:val="0"/>
                <w:sz w:val="20"/>
                <w:szCs w:val="20"/>
              </w:rPr>
              <w:t>30</w:t>
            </w:r>
          </w:p>
        </w:tc>
        <w:tc>
          <w:tcPr>
            <w:tcW w:w="626" w:type="pct"/>
            <w:tcBorders>
              <w:top w:val="nil"/>
              <w:left w:val="nil"/>
              <w:bottom w:val="single" w:sz="4" w:space="0" w:color="auto"/>
              <w:right w:val="single" w:sz="4" w:space="0" w:color="auto"/>
            </w:tcBorders>
            <w:shd w:val="clear" w:color="auto" w:fill="auto"/>
            <w:noWrap/>
            <w:vAlign w:val="center"/>
            <w:hideMark/>
          </w:tcPr>
          <w:p w14:paraId="0FD9CC1C" w14:textId="77777777" w:rsidR="009C392E" w:rsidRPr="009C392E" w:rsidRDefault="009C392E" w:rsidP="009C392E">
            <w:pPr>
              <w:widowControl/>
              <w:jc w:val="center"/>
              <w:rPr>
                <w:color w:val="000000"/>
                <w:kern w:val="0"/>
                <w:sz w:val="20"/>
                <w:szCs w:val="20"/>
              </w:rPr>
            </w:pPr>
            <w:r w:rsidRPr="009C392E">
              <w:rPr>
                <w:color w:val="000000"/>
                <w:kern w:val="0"/>
                <w:sz w:val="20"/>
                <w:szCs w:val="20"/>
              </w:rPr>
              <w:t>100</w:t>
            </w:r>
          </w:p>
        </w:tc>
        <w:tc>
          <w:tcPr>
            <w:tcW w:w="879" w:type="pct"/>
            <w:vMerge/>
            <w:tcBorders>
              <w:top w:val="nil"/>
              <w:left w:val="single" w:sz="4" w:space="0" w:color="auto"/>
              <w:bottom w:val="single" w:sz="4" w:space="0" w:color="000000"/>
              <w:right w:val="single" w:sz="4" w:space="0" w:color="auto"/>
            </w:tcBorders>
            <w:vAlign w:val="center"/>
            <w:hideMark/>
          </w:tcPr>
          <w:p w14:paraId="317807B8" w14:textId="77777777" w:rsidR="009C392E" w:rsidRPr="009C392E" w:rsidRDefault="009C392E" w:rsidP="009C392E">
            <w:pPr>
              <w:widowControl/>
              <w:jc w:val="left"/>
              <w:rPr>
                <w:rFonts w:ascii="宋体" w:hAnsi="宋体" w:cs="宋体"/>
                <w:color w:val="000000"/>
                <w:kern w:val="0"/>
                <w:sz w:val="20"/>
                <w:szCs w:val="20"/>
              </w:rPr>
            </w:pPr>
          </w:p>
        </w:tc>
      </w:tr>
      <w:tr w:rsidR="009C392E" w:rsidRPr="009C392E" w14:paraId="08661752" w14:textId="77777777" w:rsidTr="009C392E">
        <w:trPr>
          <w:trHeight w:val="255"/>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14:paraId="2366E75B" w14:textId="77777777" w:rsidR="009C392E" w:rsidRPr="009C392E" w:rsidRDefault="009C392E" w:rsidP="009C392E">
            <w:pPr>
              <w:widowControl/>
              <w:jc w:val="center"/>
              <w:rPr>
                <w:color w:val="000000"/>
                <w:kern w:val="0"/>
                <w:sz w:val="20"/>
                <w:szCs w:val="20"/>
              </w:rPr>
            </w:pPr>
            <w:r w:rsidRPr="009C392E">
              <w:rPr>
                <w:color w:val="000000"/>
                <w:kern w:val="0"/>
                <w:sz w:val="20"/>
                <w:szCs w:val="20"/>
              </w:rPr>
              <w:t>4</w:t>
            </w:r>
          </w:p>
        </w:tc>
        <w:tc>
          <w:tcPr>
            <w:tcW w:w="798" w:type="pct"/>
            <w:tcBorders>
              <w:top w:val="nil"/>
              <w:left w:val="nil"/>
              <w:bottom w:val="single" w:sz="4" w:space="0" w:color="auto"/>
              <w:right w:val="single" w:sz="4" w:space="0" w:color="auto"/>
            </w:tcBorders>
            <w:shd w:val="clear" w:color="auto" w:fill="auto"/>
            <w:noWrap/>
            <w:vAlign w:val="center"/>
            <w:hideMark/>
          </w:tcPr>
          <w:p w14:paraId="3DC65444" w14:textId="77777777" w:rsidR="009C392E" w:rsidRPr="009C392E" w:rsidRDefault="009C392E" w:rsidP="009C392E">
            <w:pPr>
              <w:widowControl/>
              <w:jc w:val="left"/>
              <w:rPr>
                <w:color w:val="000000"/>
                <w:kern w:val="0"/>
                <w:sz w:val="20"/>
                <w:szCs w:val="20"/>
              </w:rPr>
            </w:pPr>
            <w:r w:rsidRPr="009C392E">
              <w:rPr>
                <w:rFonts w:ascii="宋体" w:hAnsi="宋体" w:hint="eastAsia"/>
                <w:color w:val="000000"/>
                <w:kern w:val="0"/>
                <w:sz w:val="20"/>
                <w:szCs w:val="20"/>
              </w:rPr>
              <w:t>氟化物（以</w:t>
            </w:r>
            <w:r w:rsidRPr="009C392E">
              <w:rPr>
                <w:color w:val="000000"/>
                <w:kern w:val="0"/>
                <w:sz w:val="20"/>
                <w:szCs w:val="20"/>
              </w:rPr>
              <w:t>F</w:t>
            </w:r>
            <w:r w:rsidRPr="009C392E">
              <w:rPr>
                <w:rFonts w:ascii="宋体" w:hAnsi="宋体" w:hint="eastAsia"/>
                <w:color w:val="000000"/>
                <w:kern w:val="0"/>
                <w:sz w:val="20"/>
                <w:szCs w:val="20"/>
              </w:rPr>
              <w:t>计）</w:t>
            </w:r>
          </w:p>
        </w:tc>
        <w:tc>
          <w:tcPr>
            <w:tcW w:w="490" w:type="pct"/>
            <w:tcBorders>
              <w:top w:val="nil"/>
              <w:left w:val="nil"/>
              <w:bottom w:val="single" w:sz="4" w:space="0" w:color="auto"/>
              <w:right w:val="single" w:sz="4" w:space="0" w:color="auto"/>
            </w:tcBorders>
            <w:shd w:val="clear" w:color="auto" w:fill="auto"/>
            <w:noWrap/>
            <w:vAlign w:val="center"/>
            <w:hideMark/>
          </w:tcPr>
          <w:p w14:paraId="7C9B961B" w14:textId="77777777" w:rsidR="009C392E" w:rsidRPr="009C392E" w:rsidRDefault="009C392E" w:rsidP="009C392E">
            <w:pPr>
              <w:widowControl/>
              <w:jc w:val="center"/>
              <w:rPr>
                <w:color w:val="000000"/>
                <w:kern w:val="0"/>
                <w:sz w:val="20"/>
                <w:szCs w:val="20"/>
              </w:rPr>
            </w:pPr>
            <w:r w:rsidRPr="009C392E">
              <w:rPr>
                <w:color w:val="000000"/>
                <w:kern w:val="0"/>
                <w:sz w:val="20"/>
                <w:szCs w:val="20"/>
              </w:rPr>
              <w:t>15</w:t>
            </w:r>
          </w:p>
        </w:tc>
        <w:tc>
          <w:tcPr>
            <w:tcW w:w="499" w:type="pct"/>
            <w:tcBorders>
              <w:top w:val="nil"/>
              <w:left w:val="nil"/>
              <w:bottom w:val="single" w:sz="4" w:space="0" w:color="auto"/>
              <w:right w:val="single" w:sz="4" w:space="0" w:color="auto"/>
            </w:tcBorders>
            <w:shd w:val="clear" w:color="auto" w:fill="auto"/>
            <w:noWrap/>
            <w:vAlign w:val="center"/>
            <w:hideMark/>
          </w:tcPr>
          <w:p w14:paraId="77DA8F1A" w14:textId="77777777" w:rsidR="009C392E" w:rsidRPr="009C392E" w:rsidRDefault="009C392E" w:rsidP="009C392E">
            <w:pPr>
              <w:widowControl/>
              <w:jc w:val="center"/>
              <w:rPr>
                <w:color w:val="000000"/>
                <w:kern w:val="0"/>
                <w:sz w:val="20"/>
                <w:szCs w:val="20"/>
              </w:rPr>
            </w:pPr>
            <w:r w:rsidRPr="009C392E">
              <w:rPr>
                <w:color w:val="000000"/>
                <w:kern w:val="0"/>
                <w:sz w:val="20"/>
                <w:szCs w:val="20"/>
              </w:rPr>
              <w:t>15</w:t>
            </w:r>
          </w:p>
        </w:tc>
        <w:tc>
          <w:tcPr>
            <w:tcW w:w="498" w:type="pct"/>
            <w:tcBorders>
              <w:top w:val="nil"/>
              <w:left w:val="nil"/>
              <w:bottom w:val="single" w:sz="4" w:space="0" w:color="auto"/>
              <w:right w:val="single" w:sz="4" w:space="0" w:color="auto"/>
            </w:tcBorders>
            <w:shd w:val="clear" w:color="auto" w:fill="auto"/>
            <w:noWrap/>
            <w:vAlign w:val="center"/>
            <w:hideMark/>
          </w:tcPr>
          <w:p w14:paraId="16B0DE0C" w14:textId="77777777" w:rsidR="009C392E" w:rsidRPr="009C392E" w:rsidRDefault="009C392E" w:rsidP="009C392E">
            <w:pPr>
              <w:widowControl/>
              <w:jc w:val="center"/>
              <w:rPr>
                <w:color w:val="000000"/>
                <w:kern w:val="0"/>
                <w:sz w:val="20"/>
                <w:szCs w:val="20"/>
              </w:rPr>
            </w:pPr>
            <w:r w:rsidRPr="009C392E">
              <w:rPr>
                <w:color w:val="000000"/>
                <w:kern w:val="0"/>
                <w:sz w:val="20"/>
                <w:szCs w:val="20"/>
              </w:rPr>
              <w:t>15</w:t>
            </w:r>
          </w:p>
        </w:tc>
        <w:tc>
          <w:tcPr>
            <w:tcW w:w="549" w:type="pct"/>
            <w:tcBorders>
              <w:top w:val="nil"/>
              <w:left w:val="nil"/>
              <w:bottom w:val="single" w:sz="4" w:space="0" w:color="auto"/>
              <w:right w:val="single" w:sz="4" w:space="0" w:color="auto"/>
            </w:tcBorders>
            <w:shd w:val="clear" w:color="auto" w:fill="auto"/>
            <w:noWrap/>
            <w:vAlign w:val="center"/>
            <w:hideMark/>
          </w:tcPr>
          <w:p w14:paraId="1A4320BE" w14:textId="77777777" w:rsidR="009C392E" w:rsidRPr="009C392E" w:rsidRDefault="009C392E" w:rsidP="009C392E">
            <w:pPr>
              <w:widowControl/>
              <w:jc w:val="center"/>
              <w:rPr>
                <w:color w:val="000000"/>
                <w:kern w:val="0"/>
                <w:sz w:val="20"/>
                <w:szCs w:val="20"/>
              </w:rPr>
            </w:pPr>
            <w:r w:rsidRPr="009C392E">
              <w:rPr>
                <w:color w:val="000000"/>
                <w:kern w:val="0"/>
                <w:sz w:val="20"/>
                <w:szCs w:val="20"/>
              </w:rPr>
              <w:t>15</w:t>
            </w:r>
          </w:p>
        </w:tc>
        <w:tc>
          <w:tcPr>
            <w:tcW w:w="373" w:type="pct"/>
            <w:tcBorders>
              <w:top w:val="nil"/>
              <w:left w:val="nil"/>
              <w:bottom w:val="single" w:sz="4" w:space="0" w:color="auto"/>
              <w:right w:val="single" w:sz="4" w:space="0" w:color="auto"/>
            </w:tcBorders>
            <w:shd w:val="clear" w:color="auto" w:fill="auto"/>
            <w:noWrap/>
            <w:vAlign w:val="center"/>
            <w:hideMark/>
          </w:tcPr>
          <w:p w14:paraId="1C4BDD36" w14:textId="77777777" w:rsidR="009C392E" w:rsidRPr="009C392E" w:rsidRDefault="009C392E" w:rsidP="009C392E">
            <w:pPr>
              <w:widowControl/>
              <w:jc w:val="center"/>
              <w:rPr>
                <w:color w:val="000000"/>
                <w:kern w:val="0"/>
                <w:sz w:val="20"/>
                <w:szCs w:val="20"/>
              </w:rPr>
            </w:pPr>
            <w:r w:rsidRPr="009C392E">
              <w:rPr>
                <w:color w:val="000000"/>
                <w:kern w:val="0"/>
                <w:sz w:val="20"/>
                <w:szCs w:val="20"/>
              </w:rPr>
              <w:t>15</w:t>
            </w:r>
          </w:p>
        </w:tc>
        <w:tc>
          <w:tcPr>
            <w:tcW w:w="626" w:type="pct"/>
            <w:tcBorders>
              <w:top w:val="nil"/>
              <w:left w:val="nil"/>
              <w:bottom w:val="single" w:sz="4" w:space="0" w:color="auto"/>
              <w:right w:val="single" w:sz="4" w:space="0" w:color="auto"/>
            </w:tcBorders>
            <w:shd w:val="clear" w:color="auto" w:fill="auto"/>
            <w:noWrap/>
            <w:vAlign w:val="center"/>
            <w:hideMark/>
          </w:tcPr>
          <w:p w14:paraId="25721F56" w14:textId="77777777" w:rsidR="009C392E" w:rsidRPr="009C392E" w:rsidRDefault="009C392E" w:rsidP="009C392E">
            <w:pPr>
              <w:widowControl/>
              <w:jc w:val="center"/>
              <w:rPr>
                <w:color w:val="000000"/>
                <w:kern w:val="0"/>
                <w:sz w:val="20"/>
                <w:szCs w:val="20"/>
              </w:rPr>
            </w:pPr>
            <w:r w:rsidRPr="009C392E">
              <w:rPr>
                <w:color w:val="000000"/>
                <w:kern w:val="0"/>
                <w:sz w:val="20"/>
                <w:szCs w:val="20"/>
              </w:rPr>
              <w:t>20</w:t>
            </w:r>
          </w:p>
        </w:tc>
        <w:tc>
          <w:tcPr>
            <w:tcW w:w="879" w:type="pct"/>
            <w:vMerge/>
            <w:tcBorders>
              <w:top w:val="nil"/>
              <w:left w:val="single" w:sz="4" w:space="0" w:color="auto"/>
              <w:bottom w:val="single" w:sz="4" w:space="0" w:color="000000"/>
              <w:right w:val="single" w:sz="4" w:space="0" w:color="auto"/>
            </w:tcBorders>
            <w:vAlign w:val="center"/>
            <w:hideMark/>
          </w:tcPr>
          <w:p w14:paraId="2628DAFE" w14:textId="77777777" w:rsidR="009C392E" w:rsidRPr="009C392E" w:rsidRDefault="009C392E" w:rsidP="009C392E">
            <w:pPr>
              <w:widowControl/>
              <w:jc w:val="left"/>
              <w:rPr>
                <w:rFonts w:ascii="宋体" w:hAnsi="宋体" w:cs="宋体"/>
                <w:color w:val="000000"/>
                <w:kern w:val="0"/>
                <w:sz w:val="20"/>
                <w:szCs w:val="20"/>
              </w:rPr>
            </w:pPr>
          </w:p>
        </w:tc>
      </w:tr>
      <w:tr w:rsidR="009C392E" w:rsidRPr="009C392E" w14:paraId="299ABC65" w14:textId="77777777" w:rsidTr="009C392E">
        <w:trPr>
          <w:trHeight w:val="255"/>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14:paraId="4F995E7C" w14:textId="77777777" w:rsidR="009C392E" w:rsidRPr="009C392E" w:rsidRDefault="009C392E" w:rsidP="009C392E">
            <w:pPr>
              <w:widowControl/>
              <w:jc w:val="center"/>
              <w:rPr>
                <w:color w:val="000000"/>
                <w:kern w:val="0"/>
                <w:sz w:val="20"/>
                <w:szCs w:val="20"/>
              </w:rPr>
            </w:pPr>
            <w:r w:rsidRPr="009C392E">
              <w:rPr>
                <w:color w:val="000000"/>
                <w:kern w:val="0"/>
                <w:sz w:val="20"/>
                <w:szCs w:val="20"/>
              </w:rPr>
              <w:t>5</w:t>
            </w:r>
          </w:p>
        </w:tc>
        <w:tc>
          <w:tcPr>
            <w:tcW w:w="798" w:type="pct"/>
            <w:tcBorders>
              <w:top w:val="nil"/>
              <w:left w:val="nil"/>
              <w:bottom w:val="single" w:sz="4" w:space="0" w:color="auto"/>
              <w:right w:val="single" w:sz="4" w:space="0" w:color="auto"/>
            </w:tcBorders>
            <w:shd w:val="clear" w:color="auto" w:fill="auto"/>
            <w:noWrap/>
            <w:vAlign w:val="center"/>
            <w:hideMark/>
          </w:tcPr>
          <w:p w14:paraId="49CA8FA4" w14:textId="77777777" w:rsidR="009C392E" w:rsidRPr="009C392E" w:rsidRDefault="009C392E" w:rsidP="009C392E">
            <w:pPr>
              <w:widowControl/>
              <w:jc w:val="left"/>
              <w:rPr>
                <w:color w:val="000000"/>
                <w:kern w:val="0"/>
                <w:sz w:val="20"/>
                <w:szCs w:val="20"/>
              </w:rPr>
            </w:pPr>
            <w:r w:rsidRPr="009C392E">
              <w:rPr>
                <w:rFonts w:ascii="宋体" w:hAnsi="宋体" w:hint="eastAsia"/>
                <w:color w:val="000000"/>
                <w:kern w:val="0"/>
                <w:sz w:val="20"/>
                <w:szCs w:val="20"/>
              </w:rPr>
              <w:t>总磷（以</w:t>
            </w:r>
            <w:r w:rsidRPr="009C392E">
              <w:rPr>
                <w:color w:val="000000"/>
                <w:kern w:val="0"/>
                <w:sz w:val="20"/>
                <w:szCs w:val="20"/>
              </w:rPr>
              <w:t>P</w:t>
            </w:r>
            <w:r w:rsidRPr="009C392E">
              <w:rPr>
                <w:rFonts w:ascii="宋体" w:hAnsi="宋体" w:hint="eastAsia"/>
                <w:color w:val="000000"/>
                <w:kern w:val="0"/>
                <w:sz w:val="20"/>
                <w:szCs w:val="20"/>
              </w:rPr>
              <w:t>计）</w:t>
            </w:r>
          </w:p>
        </w:tc>
        <w:tc>
          <w:tcPr>
            <w:tcW w:w="490" w:type="pct"/>
            <w:tcBorders>
              <w:top w:val="nil"/>
              <w:left w:val="nil"/>
              <w:bottom w:val="single" w:sz="4" w:space="0" w:color="auto"/>
              <w:right w:val="single" w:sz="4" w:space="0" w:color="auto"/>
            </w:tcBorders>
            <w:shd w:val="clear" w:color="auto" w:fill="auto"/>
            <w:noWrap/>
            <w:vAlign w:val="center"/>
            <w:hideMark/>
          </w:tcPr>
          <w:p w14:paraId="7AF56330" w14:textId="77777777" w:rsidR="009C392E" w:rsidRPr="009C392E" w:rsidRDefault="009C392E" w:rsidP="009C392E">
            <w:pPr>
              <w:widowControl/>
              <w:jc w:val="center"/>
              <w:rPr>
                <w:color w:val="000000"/>
                <w:kern w:val="0"/>
                <w:sz w:val="20"/>
                <w:szCs w:val="20"/>
              </w:rPr>
            </w:pPr>
            <w:r w:rsidRPr="009C392E">
              <w:rPr>
                <w:color w:val="000000"/>
                <w:kern w:val="0"/>
                <w:sz w:val="20"/>
                <w:szCs w:val="20"/>
              </w:rPr>
              <w:t>10</w:t>
            </w:r>
          </w:p>
        </w:tc>
        <w:tc>
          <w:tcPr>
            <w:tcW w:w="499" w:type="pct"/>
            <w:tcBorders>
              <w:top w:val="nil"/>
              <w:left w:val="nil"/>
              <w:bottom w:val="single" w:sz="4" w:space="0" w:color="auto"/>
              <w:right w:val="single" w:sz="4" w:space="0" w:color="auto"/>
            </w:tcBorders>
            <w:shd w:val="clear" w:color="auto" w:fill="auto"/>
            <w:noWrap/>
            <w:vAlign w:val="center"/>
            <w:hideMark/>
          </w:tcPr>
          <w:p w14:paraId="32EB15C2" w14:textId="77777777" w:rsidR="009C392E" w:rsidRPr="009C392E" w:rsidRDefault="009C392E" w:rsidP="009C392E">
            <w:pPr>
              <w:widowControl/>
              <w:jc w:val="center"/>
              <w:rPr>
                <w:color w:val="000000"/>
                <w:kern w:val="0"/>
                <w:sz w:val="20"/>
                <w:szCs w:val="20"/>
              </w:rPr>
            </w:pPr>
            <w:r w:rsidRPr="009C392E">
              <w:rPr>
                <w:color w:val="000000"/>
                <w:kern w:val="0"/>
                <w:sz w:val="20"/>
                <w:szCs w:val="20"/>
              </w:rPr>
              <w:t>10</w:t>
            </w:r>
          </w:p>
        </w:tc>
        <w:tc>
          <w:tcPr>
            <w:tcW w:w="498" w:type="pct"/>
            <w:tcBorders>
              <w:top w:val="nil"/>
              <w:left w:val="nil"/>
              <w:bottom w:val="single" w:sz="4" w:space="0" w:color="auto"/>
              <w:right w:val="single" w:sz="4" w:space="0" w:color="auto"/>
            </w:tcBorders>
            <w:shd w:val="clear" w:color="auto" w:fill="auto"/>
            <w:noWrap/>
            <w:vAlign w:val="center"/>
            <w:hideMark/>
          </w:tcPr>
          <w:p w14:paraId="7FAE8DE9" w14:textId="77777777" w:rsidR="009C392E" w:rsidRPr="009C392E" w:rsidRDefault="009C392E" w:rsidP="009C392E">
            <w:pPr>
              <w:widowControl/>
              <w:jc w:val="center"/>
              <w:rPr>
                <w:color w:val="000000"/>
                <w:kern w:val="0"/>
                <w:sz w:val="20"/>
                <w:szCs w:val="20"/>
              </w:rPr>
            </w:pPr>
            <w:r w:rsidRPr="009C392E">
              <w:rPr>
                <w:color w:val="000000"/>
                <w:kern w:val="0"/>
                <w:sz w:val="20"/>
                <w:szCs w:val="20"/>
              </w:rPr>
              <w:t>10</w:t>
            </w:r>
          </w:p>
        </w:tc>
        <w:tc>
          <w:tcPr>
            <w:tcW w:w="549" w:type="pct"/>
            <w:tcBorders>
              <w:top w:val="nil"/>
              <w:left w:val="nil"/>
              <w:bottom w:val="single" w:sz="4" w:space="0" w:color="auto"/>
              <w:right w:val="single" w:sz="4" w:space="0" w:color="auto"/>
            </w:tcBorders>
            <w:shd w:val="clear" w:color="auto" w:fill="auto"/>
            <w:noWrap/>
            <w:vAlign w:val="center"/>
            <w:hideMark/>
          </w:tcPr>
          <w:p w14:paraId="66872D10" w14:textId="77777777" w:rsidR="009C392E" w:rsidRPr="009C392E" w:rsidRDefault="009C392E" w:rsidP="009C392E">
            <w:pPr>
              <w:widowControl/>
              <w:jc w:val="center"/>
              <w:rPr>
                <w:color w:val="000000"/>
                <w:kern w:val="0"/>
                <w:sz w:val="20"/>
                <w:szCs w:val="20"/>
              </w:rPr>
            </w:pPr>
            <w:r w:rsidRPr="009C392E">
              <w:rPr>
                <w:color w:val="000000"/>
                <w:kern w:val="0"/>
                <w:sz w:val="20"/>
                <w:szCs w:val="20"/>
              </w:rPr>
              <w:t>10</w:t>
            </w:r>
          </w:p>
        </w:tc>
        <w:tc>
          <w:tcPr>
            <w:tcW w:w="373" w:type="pct"/>
            <w:tcBorders>
              <w:top w:val="nil"/>
              <w:left w:val="nil"/>
              <w:bottom w:val="single" w:sz="4" w:space="0" w:color="auto"/>
              <w:right w:val="single" w:sz="4" w:space="0" w:color="auto"/>
            </w:tcBorders>
            <w:shd w:val="clear" w:color="auto" w:fill="auto"/>
            <w:noWrap/>
            <w:vAlign w:val="center"/>
            <w:hideMark/>
          </w:tcPr>
          <w:p w14:paraId="6AD89DBF" w14:textId="77777777" w:rsidR="009C392E" w:rsidRPr="009C392E" w:rsidRDefault="009C392E" w:rsidP="009C392E">
            <w:pPr>
              <w:widowControl/>
              <w:jc w:val="center"/>
              <w:rPr>
                <w:color w:val="000000"/>
                <w:kern w:val="0"/>
                <w:sz w:val="20"/>
                <w:szCs w:val="20"/>
              </w:rPr>
            </w:pPr>
            <w:r w:rsidRPr="009C392E">
              <w:rPr>
                <w:color w:val="000000"/>
                <w:kern w:val="0"/>
                <w:sz w:val="20"/>
                <w:szCs w:val="20"/>
              </w:rPr>
              <w:t>10</w:t>
            </w:r>
          </w:p>
        </w:tc>
        <w:tc>
          <w:tcPr>
            <w:tcW w:w="626" w:type="pct"/>
            <w:tcBorders>
              <w:top w:val="nil"/>
              <w:left w:val="nil"/>
              <w:bottom w:val="single" w:sz="4" w:space="0" w:color="auto"/>
              <w:right w:val="single" w:sz="4" w:space="0" w:color="auto"/>
            </w:tcBorders>
            <w:shd w:val="clear" w:color="auto" w:fill="auto"/>
            <w:noWrap/>
            <w:vAlign w:val="center"/>
            <w:hideMark/>
          </w:tcPr>
          <w:p w14:paraId="1328878C" w14:textId="77777777" w:rsidR="009C392E" w:rsidRPr="009C392E" w:rsidRDefault="009C392E" w:rsidP="009C392E">
            <w:pPr>
              <w:widowControl/>
              <w:jc w:val="center"/>
              <w:rPr>
                <w:color w:val="000000"/>
                <w:kern w:val="0"/>
                <w:sz w:val="20"/>
                <w:szCs w:val="20"/>
              </w:rPr>
            </w:pPr>
            <w:r w:rsidRPr="009C392E">
              <w:rPr>
                <w:color w:val="000000"/>
                <w:kern w:val="0"/>
                <w:sz w:val="20"/>
                <w:szCs w:val="20"/>
              </w:rPr>
              <w:t>20</w:t>
            </w:r>
          </w:p>
        </w:tc>
        <w:tc>
          <w:tcPr>
            <w:tcW w:w="879" w:type="pct"/>
            <w:vMerge/>
            <w:tcBorders>
              <w:top w:val="nil"/>
              <w:left w:val="single" w:sz="4" w:space="0" w:color="auto"/>
              <w:bottom w:val="single" w:sz="4" w:space="0" w:color="000000"/>
              <w:right w:val="single" w:sz="4" w:space="0" w:color="auto"/>
            </w:tcBorders>
            <w:vAlign w:val="center"/>
            <w:hideMark/>
          </w:tcPr>
          <w:p w14:paraId="14E4D3B6" w14:textId="77777777" w:rsidR="009C392E" w:rsidRPr="009C392E" w:rsidRDefault="009C392E" w:rsidP="009C392E">
            <w:pPr>
              <w:widowControl/>
              <w:jc w:val="left"/>
              <w:rPr>
                <w:rFonts w:ascii="宋体" w:hAnsi="宋体" w:cs="宋体"/>
                <w:color w:val="000000"/>
                <w:kern w:val="0"/>
                <w:sz w:val="20"/>
                <w:szCs w:val="20"/>
              </w:rPr>
            </w:pPr>
          </w:p>
        </w:tc>
      </w:tr>
      <w:tr w:rsidR="009C392E" w:rsidRPr="009C392E" w14:paraId="05296E76" w14:textId="77777777" w:rsidTr="009C392E">
        <w:trPr>
          <w:trHeight w:val="255"/>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14:paraId="303A28E9" w14:textId="77777777" w:rsidR="009C392E" w:rsidRPr="009C392E" w:rsidRDefault="009C392E" w:rsidP="009C392E">
            <w:pPr>
              <w:widowControl/>
              <w:jc w:val="center"/>
              <w:rPr>
                <w:color w:val="000000"/>
                <w:kern w:val="0"/>
                <w:sz w:val="20"/>
                <w:szCs w:val="20"/>
              </w:rPr>
            </w:pPr>
            <w:r w:rsidRPr="009C392E">
              <w:rPr>
                <w:color w:val="000000"/>
                <w:kern w:val="0"/>
                <w:sz w:val="20"/>
                <w:szCs w:val="20"/>
              </w:rPr>
              <w:t>6</w:t>
            </w:r>
          </w:p>
        </w:tc>
        <w:tc>
          <w:tcPr>
            <w:tcW w:w="798" w:type="pct"/>
            <w:tcBorders>
              <w:top w:val="nil"/>
              <w:left w:val="nil"/>
              <w:bottom w:val="single" w:sz="4" w:space="0" w:color="auto"/>
              <w:right w:val="single" w:sz="4" w:space="0" w:color="auto"/>
            </w:tcBorders>
            <w:shd w:val="clear" w:color="auto" w:fill="auto"/>
            <w:noWrap/>
            <w:vAlign w:val="center"/>
            <w:hideMark/>
          </w:tcPr>
          <w:p w14:paraId="424051A7" w14:textId="77777777" w:rsidR="009C392E" w:rsidRPr="009C392E" w:rsidRDefault="009C392E" w:rsidP="009C392E">
            <w:pPr>
              <w:widowControl/>
              <w:jc w:val="left"/>
              <w:rPr>
                <w:rFonts w:ascii="宋体" w:hAnsi="宋体" w:cs="宋体"/>
                <w:color w:val="000000"/>
                <w:kern w:val="0"/>
                <w:sz w:val="20"/>
                <w:szCs w:val="20"/>
              </w:rPr>
            </w:pPr>
            <w:r w:rsidRPr="009C392E">
              <w:rPr>
                <w:rFonts w:ascii="宋体" w:hAnsi="宋体" w:cs="宋体" w:hint="eastAsia"/>
                <w:color w:val="000000"/>
                <w:kern w:val="0"/>
                <w:sz w:val="20"/>
                <w:szCs w:val="20"/>
              </w:rPr>
              <w:t>总氮</w:t>
            </w:r>
          </w:p>
        </w:tc>
        <w:tc>
          <w:tcPr>
            <w:tcW w:w="490" w:type="pct"/>
            <w:tcBorders>
              <w:top w:val="nil"/>
              <w:left w:val="nil"/>
              <w:bottom w:val="single" w:sz="4" w:space="0" w:color="auto"/>
              <w:right w:val="single" w:sz="4" w:space="0" w:color="auto"/>
            </w:tcBorders>
            <w:shd w:val="clear" w:color="auto" w:fill="auto"/>
            <w:noWrap/>
            <w:vAlign w:val="center"/>
            <w:hideMark/>
          </w:tcPr>
          <w:p w14:paraId="388959CC" w14:textId="77777777" w:rsidR="009C392E" w:rsidRPr="009C392E" w:rsidRDefault="009C392E" w:rsidP="009C392E">
            <w:pPr>
              <w:widowControl/>
              <w:jc w:val="center"/>
              <w:rPr>
                <w:color w:val="000000"/>
                <w:kern w:val="0"/>
                <w:sz w:val="20"/>
                <w:szCs w:val="20"/>
              </w:rPr>
            </w:pPr>
            <w:r w:rsidRPr="009C392E">
              <w:rPr>
                <w:color w:val="000000"/>
                <w:kern w:val="0"/>
                <w:sz w:val="20"/>
                <w:szCs w:val="20"/>
              </w:rPr>
              <w:t>15</w:t>
            </w:r>
          </w:p>
        </w:tc>
        <w:tc>
          <w:tcPr>
            <w:tcW w:w="499" w:type="pct"/>
            <w:tcBorders>
              <w:top w:val="nil"/>
              <w:left w:val="nil"/>
              <w:bottom w:val="single" w:sz="4" w:space="0" w:color="auto"/>
              <w:right w:val="single" w:sz="4" w:space="0" w:color="auto"/>
            </w:tcBorders>
            <w:shd w:val="clear" w:color="auto" w:fill="auto"/>
            <w:noWrap/>
            <w:vAlign w:val="center"/>
            <w:hideMark/>
          </w:tcPr>
          <w:p w14:paraId="0846B0B1" w14:textId="77777777" w:rsidR="009C392E" w:rsidRPr="009C392E" w:rsidRDefault="009C392E" w:rsidP="009C392E">
            <w:pPr>
              <w:widowControl/>
              <w:jc w:val="center"/>
              <w:rPr>
                <w:color w:val="000000"/>
                <w:kern w:val="0"/>
                <w:sz w:val="20"/>
                <w:szCs w:val="20"/>
              </w:rPr>
            </w:pPr>
            <w:r w:rsidRPr="009C392E">
              <w:rPr>
                <w:color w:val="000000"/>
                <w:kern w:val="0"/>
                <w:sz w:val="20"/>
                <w:szCs w:val="20"/>
              </w:rPr>
              <w:t>15</w:t>
            </w:r>
          </w:p>
        </w:tc>
        <w:tc>
          <w:tcPr>
            <w:tcW w:w="498" w:type="pct"/>
            <w:tcBorders>
              <w:top w:val="nil"/>
              <w:left w:val="nil"/>
              <w:bottom w:val="single" w:sz="4" w:space="0" w:color="auto"/>
              <w:right w:val="single" w:sz="4" w:space="0" w:color="auto"/>
            </w:tcBorders>
            <w:shd w:val="clear" w:color="auto" w:fill="auto"/>
            <w:noWrap/>
            <w:vAlign w:val="center"/>
            <w:hideMark/>
          </w:tcPr>
          <w:p w14:paraId="1AF53804" w14:textId="77777777" w:rsidR="009C392E" w:rsidRPr="009C392E" w:rsidRDefault="009C392E" w:rsidP="009C392E">
            <w:pPr>
              <w:widowControl/>
              <w:jc w:val="center"/>
              <w:rPr>
                <w:color w:val="000000"/>
                <w:kern w:val="0"/>
                <w:sz w:val="20"/>
                <w:szCs w:val="20"/>
              </w:rPr>
            </w:pPr>
            <w:r w:rsidRPr="009C392E">
              <w:rPr>
                <w:color w:val="000000"/>
                <w:kern w:val="0"/>
                <w:sz w:val="20"/>
                <w:szCs w:val="20"/>
              </w:rPr>
              <w:t>20</w:t>
            </w:r>
          </w:p>
        </w:tc>
        <w:tc>
          <w:tcPr>
            <w:tcW w:w="549" w:type="pct"/>
            <w:tcBorders>
              <w:top w:val="nil"/>
              <w:left w:val="nil"/>
              <w:bottom w:val="single" w:sz="4" w:space="0" w:color="auto"/>
              <w:right w:val="single" w:sz="4" w:space="0" w:color="auto"/>
            </w:tcBorders>
            <w:shd w:val="clear" w:color="auto" w:fill="auto"/>
            <w:noWrap/>
            <w:vAlign w:val="center"/>
            <w:hideMark/>
          </w:tcPr>
          <w:p w14:paraId="4C72B064" w14:textId="77777777" w:rsidR="009C392E" w:rsidRPr="009C392E" w:rsidRDefault="009C392E" w:rsidP="009C392E">
            <w:pPr>
              <w:widowControl/>
              <w:jc w:val="center"/>
              <w:rPr>
                <w:color w:val="000000"/>
                <w:kern w:val="0"/>
                <w:sz w:val="20"/>
                <w:szCs w:val="20"/>
              </w:rPr>
            </w:pPr>
            <w:r w:rsidRPr="009C392E">
              <w:rPr>
                <w:color w:val="000000"/>
                <w:kern w:val="0"/>
                <w:sz w:val="20"/>
                <w:szCs w:val="20"/>
              </w:rPr>
              <w:t>15</w:t>
            </w:r>
          </w:p>
        </w:tc>
        <w:tc>
          <w:tcPr>
            <w:tcW w:w="373" w:type="pct"/>
            <w:tcBorders>
              <w:top w:val="nil"/>
              <w:left w:val="nil"/>
              <w:bottom w:val="single" w:sz="4" w:space="0" w:color="auto"/>
              <w:right w:val="single" w:sz="4" w:space="0" w:color="auto"/>
            </w:tcBorders>
            <w:shd w:val="clear" w:color="auto" w:fill="auto"/>
            <w:noWrap/>
            <w:vAlign w:val="center"/>
            <w:hideMark/>
          </w:tcPr>
          <w:p w14:paraId="66E5DC58" w14:textId="77777777" w:rsidR="009C392E" w:rsidRPr="009C392E" w:rsidRDefault="009C392E" w:rsidP="009C392E">
            <w:pPr>
              <w:widowControl/>
              <w:jc w:val="center"/>
              <w:rPr>
                <w:color w:val="000000"/>
                <w:kern w:val="0"/>
                <w:sz w:val="20"/>
                <w:szCs w:val="20"/>
              </w:rPr>
            </w:pPr>
            <w:r w:rsidRPr="009C392E">
              <w:rPr>
                <w:color w:val="000000"/>
                <w:kern w:val="0"/>
                <w:sz w:val="20"/>
                <w:szCs w:val="20"/>
              </w:rPr>
              <w:t>20</w:t>
            </w:r>
          </w:p>
        </w:tc>
        <w:tc>
          <w:tcPr>
            <w:tcW w:w="626" w:type="pct"/>
            <w:tcBorders>
              <w:top w:val="nil"/>
              <w:left w:val="nil"/>
              <w:bottom w:val="single" w:sz="4" w:space="0" w:color="auto"/>
              <w:right w:val="single" w:sz="4" w:space="0" w:color="auto"/>
            </w:tcBorders>
            <w:shd w:val="clear" w:color="auto" w:fill="auto"/>
            <w:noWrap/>
            <w:vAlign w:val="center"/>
            <w:hideMark/>
          </w:tcPr>
          <w:p w14:paraId="1B430B04" w14:textId="77777777" w:rsidR="009C392E" w:rsidRPr="009C392E" w:rsidRDefault="009C392E" w:rsidP="009C392E">
            <w:pPr>
              <w:widowControl/>
              <w:jc w:val="center"/>
              <w:rPr>
                <w:color w:val="000000"/>
                <w:kern w:val="0"/>
                <w:sz w:val="20"/>
                <w:szCs w:val="20"/>
              </w:rPr>
            </w:pPr>
            <w:r w:rsidRPr="009C392E">
              <w:rPr>
                <w:color w:val="000000"/>
                <w:kern w:val="0"/>
                <w:sz w:val="20"/>
                <w:szCs w:val="20"/>
              </w:rPr>
              <w:t>60</w:t>
            </w:r>
          </w:p>
        </w:tc>
        <w:tc>
          <w:tcPr>
            <w:tcW w:w="879" w:type="pct"/>
            <w:vMerge/>
            <w:tcBorders>
              <w:top w:val="nil"/>
              <w:left w:val="single" w:sz="4" w:space="0" w:color="auto"/>
              <w:bottom w:val="single" w:sz="4" w:space="0" w:color="000000"/>
              <w:right w:val="single" w:sz="4" w:space="0" w:color="auto"/>
            </w:tcBorders>
            <w:vAlign w:val="center"/>
            <w:hideMark/>
          </w:tcPr>
          <w:p w14:paraId="760A5345" w14:textId="77777777" w:rsidR="009C392E" w:rsidRPr="009C392E" w:rsidRDefault="009C392E" w:rsidP="009C392E">
            <w:pPr>
              <w:widowControl/>
              <w:jc w:val="left"/>
              <w:rPr>
                <w:rFonts w:ascii="宋体" w:hAnsi="宋体" w:cs="宋体"/>
                <w:color w:val="000000"/>
                <w:kern w:val="0"/>
                <w:sz w:val="20"/>
                <w:szCs w:val="20"/>
              </w:rPr>
            </w:pPr>
          </w:p>
        </w:tc>
      </w:tr>
      <w:tr w:rsidR="009C392E" w:rsidRPr="009C392E" w14:paraId="60CA0F35" w14:textId="77777777" w:rsidTr="009C392E">
        <w:trPr>
          <w:trHeight w:val="255"/>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14:paraId="217F6A07" w14:textId="77777777" w:rsidR="009C392E" w:rsidRPr="009C392E" w:rsidRDefault="009C392E" w:rsidP="009C392E">
            <w:pPr>
              <w:widowControl/>
              <w:jc w:val="center"/>
              <w:rPr>
                <w:color w:val="000000"/>
                <w:kern w:val="0"/>
                <w:sz w:val="20"/>
                <w:szCs w:val="20"/>
              </w:rPr>
            </w:pPr>
            <w:r w:rsidRPr="009C392E">
              <w:rPr>
                <w:color w:val="000000"/>
                <w:kern w:val="0"/>
                <w:sz w:val="20"/>
                <w:szCs w:val="20"/>
              </w:rPr>
              <w:t>7</w:t>
            </w:r>
          </w:p>
        </w:tc>
        <w:tc>
          <w:tcPr>
            <w:tcW w:w="798" w:type="pct"/>
            <w:tcBorders>
              <w:top w:val="nil"/>
              <w:left w:val="nil"/>
              <w:bottom w:val="single" w:sz="4" w:space="0" w:color="auto"/>
              <w:right w:val="single" w:sz="4" w:space="0" w:color="auto"/>
            </w:tcBorders>
            <w:shd w:val="clear" w:color="auto" w:fill="auto"/>
            <w:noWrap/>
            <w:vAlign w:val="center"/>
            <w:hideMark/>
          </w:tcPr>
          <w:p w14:paraId="30135B1F" w14:textId="77777777" w:rsidR="009C392E" w:rsidRPr="009C392E" w:rsidRDefault="009C392E" w:rsidP="009C392E">
            <w:pPr>
              <w:widowControl/>
              <w:jc w:val="left"/>
              <w:rPr>
                <w:rFonts w:ascii="宋体" w:hAnsi="宋体" w:cs="宋体"/>
                <w:color w:val="000000"/>
                <w:kern w:val="0"/>
                <w:sz w:val="20"/>
                <w:szCs w:val="20"/>
              </w:rPr>
            </w:pPr>
            <w:r w:rsidRPr="009C392E">
              <w:rPr>
                <w:rFonts w:ascii="宋体" w:hAnsi="宋体" w:cs="宋体" w:hint="eastAsia"/>
                <w:color w:val="000000"/>
                <w:kern w:val="0"/>
                <w:sz w:val="20"/>
                <w:szCs w:val="20"/>
              </w:rPr>
              <w:t>氨氮</w:t>
            </w:r>
          </w:p>
        </w:tc>
        <w:tc>
          <w:tcPr>
            <w:tcW w:w="490" w:type="pct"/>
            <w:tcBorders>
              <w:top w:val="nil"/>
              <w:left w:val="nil"/>
              <w:bottom w:val="single" w:sz="4" w:space="0" w:color="auto"/>
              <w:right w:val="single" w:sz="4" w:space="0" w:color="auto"/>
            </w:tcBorders>
            <w:shd w:val="clear" w:color="auto" w:fill="auto"/>
            <w:noWrap/>
            <w:vAlign w:val="center"/>
            <w:hideMark/>
          </w:tcPr>
          <w:p w14:paraId="719B8029" w14:textId="77777777" w:rsidR="009C392E" w:rsidRPr="009C392E" w:rsidRDefault="009C392E" w:rsidP="009C392E">
            <w:pPr>
              <w:widowControl/>
              <w:jc w:val="center"/>
              <w:rPr>
                <w:color w:val="000000"/>
                <w:kern w:val="0"/>
                <w:sz w:val="20"/>
                <w:szCs w:val="20"/>
              </w:rPr>
            </w:pPr>
            <w:r w:rsidRPr="009C392E">
              <w:rPr>
                <w:color w:val="000000"/>
                <w:kern w:val="0"/>
                <w:sz w:val="20"/>
                <w:szCs w:val="20"/>
              </w:rPr>
              <w:t>10</w:t>
            </w:r>
          </w:p>
        </w:tc>
        <w:tc>
          <w:tcPr>
            <w:tcW w:w="499" w:type="pct"/>
            <w:tcBorders>
              <w:top w:val="nil"/>
              <w:left w:val="nil"/>
              <w:bottom w:val="single" w:sz="4" w:space="0" w:color="auto"/>
              <w:right w:val="single" w:sz="4" w:space="0" w:color="auto"/>
            </w:tcBorders>
            <w:shd w:val="clear" w:color="auto" w:fill="auto"/>
            <w:noWrap/>
            <w:vAlign w:val="center"/>
            <w:hideMark/>
          </w:tcPr>
          <w:p w14:paraId="7590A52B" w14:textId="77777777" w:rsidR="009C392E" w:rsidRPr="009C392E" w:rsidRDefault="009C392E" w:rsidP="009C392E">
            <w:pPr>
              <w:widowControl/>
              <w:jc w:val="center"/>
              <w:rPr>
                <w:color w:val="000000"/>
                <w:kern w:val="0"/>
                <w:sz w:val="20"/>
                <w:szCs w:val="20"/>
              </w:rPr>
            </w:pPr>
            <w:r w:rsidRPr="009C392E">
              <w:rPr>
                <w:color w:val="000000"/>
                <w:kern w:val="0"/>
                <w:sz w:val="20"/>
                <w:szCs w:val="20"/>
              </w:rPr>
              <w:t>10</w:t>
            </w:r>
          </w:p>
        </w:tc>
        <w:tc>
          <w:tcPr>
            <w:tcW w:w="498" w:type="pct"/>
            <w:tcBorders>
              <w:top w:val="nil"/>
              <w:left w:val="nil"/>
              <w:bottom w:val="single" w:sz="4" w:space="0" w:color="auto"/>
              <w:right w:val="single" w:sz="4" w:space="0" w:color="auto"/>
            </w:tcBorders>
            <w:shd w:val="clear" w:color="auto" w:fill="auto"/>
            <w:noWrap/>
            <w:vAlign w:val="center"/>
            <w:hideMark/>
          </w:tcPr>
          <w:p w14:paraId="491D61A0" w14:textId="77777777" w:rsidR="009C392E" w:rsidRPr="009C392E" w:rsidRDefault="009C392E" w:rsidP="009C392E">
            <w:pPr>
              <w:widowControl/>
              <w:jc w:val="center"/>
              <w:rPr>
                <w:color w:val="000000"/>
                <w:kern w:val="0"/>
                <w:sz w:val="20"/>
                <w:szCs w:val="20"/>
              </w:rPr>
            </w:pPr>
            <w:r w:rsidRPr="009C392E">
              <w:rPr>
                <w:color w:val="000000"/>
                <w:kern w:val="0"/>
                <w:sz w:val="20"/>
                <w:szCs w:val="20"/>
              </w:rPr>
              <w:t>15</w:t>
            </w:r>
          </w:p>
        </w:tc>
        <w:tc>
          <w:tcPr>
            <w:tcW w:w="549" w:type="pct"/>
            <w:tcBorders>
              <w:top w:val="nil"/>
              <w:left w:val="nil"/>
              <w:bottom w:val="single" w:sz="4" w:space="0" w:color="auto"/>
              <w:right w:val="single" w:sz="4" w:space="0" w:color="auto"/>
            </w:tcBorders>
            <w:shd w:val="clear" w:color="auto" w:fill="auto"/>
            <w:noWrap/>
            <w:vAlign w:val="center"/>
            <w:hideMark/>
          </w:tcPr>
          <w:p w14:paraId="07370C79" w14:textId="77777777" w:rsidR="009C392E" w:rsidRPr="009C392E" w:rsidRDefault="009C392E" w:rsidP="009C392E">
            <w:pPr>
              <w:widowControl/>
              <w:jc w:val="center"/>
              <w:rPr>
                <w:color w:val="000000"/>
                <w:kern w:val="0"/>
                <w:sz w:val="20"/>
                <w:szCs w:val="20"/>
              </w:rPr>
            </w:pPr>
            <w:r w:rsidRPr="009C392E">
              <w:rPr>
                <w:color w:val="000000"/>
                <w:kern w:val="0"/>
                <w:sz w:val="20"/>
                <w:szCs w:val="20"/>
              </w:rPr>
              <w:t>10</w:t>
            </w:r>
          </w:p>
        </w:tc>
        <w:tc>
          <w:tcPr>
            <w:tcW w:w="373" w:type="pct"/>
            <w:tcBorders>
              <w:top w:val="nil"/>
              <w:left w:val="nil"/>
              <w:bottom w:val="single" w:sz="4" w:space="0" w:color="auto"/>
              <w:right w:val="single" w:sz="4" w:space="0" w:color="auto"/>
            </w:tcBorders>
            <w:shd w:val="clear" w:color="auto" w:fill="auto"/>
            <w:noWrap/>
            <w:vAlign w:val="center"/>
            <w:hideMark/>
          </w:tcPr>
          <w:p w14:paraId="65E62D29" w14:textId="77777777" w:rsidR="009C392E" w:rsidRPr="009C392E" w:rsidRDefault="009C392E" w:rsidP="009C392E">
            <w:pPr>
              <w:widowControl/>
              <w:jc w:val="center"/>
              <w:rPr>
                <w:color w:val="000000"/>
                <w:kern w:val="0"/>
                <w:sz w:val="20"/>
                <w:szCs w:val="20"/>
              </w:rPr>
            </w:pPr>
            <w:r w:rsidRPr="009C392E">
              <w:rPr>
                <w:color w:val="000000"/>
                <w:kern w:val="0"/>
                <w:sz w:val="20"/>
                <w:szCs w:val="20"/>
              </w:rPr>
              <w:t>15</w:t>
            </w:r>
          </w:p>
        </w:tc>
        <w:tc>
          <w:tcPr>
            <w:tcW w:w="626" w:type="pct"/>
            <w:tcBorders>
              <w:top w:val="nil"/>
              <w:left w:val="nil"/>
              <w:bottom w:val="single" w:sz="4" w:space="0" w:color="auto"/>
              <w:right w:val="single" w:sz="4" w:space="0" w:color="auto"/>
            </w:tcBorders>
            <w:shd w:val="clear" w:color="auto" w:fill="auto"/>
            <w:noWrap/>
            <w:vAlign w:val="center"/>
            <w:hideMark/>
          </w:tcPr>
          <w:p w14:paraId="4A5F685E" w14:textId="77777777" w:rsidR="009C392E" w:rsidRPr="009C392E" w:rsidRDefault="009C392E" w:rsidP="009C392E">
            <w:pPr>
              <w:widowControl/>
              <w:jc w:val="center"/>
              <w:rPr>
                <w:color w:val="000000"/>
                <w:kern w:val="0"/>
                <w:sz w:val="20"/>
                <w:szCs w:val="20"/>
              </w:rPr>
            </w:pPr>
            <w:r w:rsidRPr="009C392E">
              <w:rPr>
                <w:color w:val="000000"/>
                <w:kern w:val="0"/>
                <w:sz w:val="20"/>
                <w:szCs w:val="20"/>
              </w:rPr>
              <w:t>30</w:t>
            </w:r>
          </w:p>
        </w:tc>
        <w:tc>
          <w:tcPr>
            <w:tcW w:w="879" w:type="pct"/>
            <w:vMerge/>
            <w:tcBorders>
              <w:top w:val="nil"/>
              <w:left w:val="single" w:sz="4" w:space="0" w:color="auto"/>
              <w:bottom w:val="single" w:sz="4" w:space="0" w:color="000000"/>
              <w:right w:val="single" w:sz="4" w:space="0" w:color="auto"/>
            </w:tcBorders>
            <w:vAlign w:val="center"/>
            <w:hideMark/>
          </w:tcPr>
          <w:p w14:paraId="4933BC42" w14:textId="77777777" w:rsidR="009C392E" w:rsidRPr="009C392E" w:rsidRDefault="009C392E" w:rsidP="009C392E">
            <w:pPr>
              <w:widowControl/>
              <w:jc w:val="left"/>
              <w:rPr>
                <w:rFonts w:ascii="宋体" w:hAnsi="宋体" w:cs="宋体"/>
                <w:color w:val="000000"/>
                <w:kern w:val="0"/>
                <w:sz w:val="20"/>
                <w:szCs w:val="20"/>
              </w:rPr>
            </w:pPr>
          </w:p>
        </w:tc>
      </w:tr>
      <w:tr w:rsidR="009C392E" w:rsidRPr="009C392E" w14:paraId="1BA80D35" w14:textId="77777777" w:rsidTr="009C392E">
        <w:trPr>
          <w:trHeight w:val="48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14:paraId="42B65F49" w14:textId="77777777" w:rsidR="009C392E" w:rsidRPr="009C392E" w:rsidRDefault="009C392E" w:rsidP="009C392E">
            <w:pPr>
              <w:widowControl/>
              <w:jc w:val="center"/>
              <w:rPr>
                <w:color w:val="000000"/>
                <w:kern w:val="0"/>
                <w:sz w:val="20"/>
                <w:szCs w:val="20"/>
              </w:rPr>
            </w:pPr>
            <w:r w:rsidRPr="009C392E">
              <w:rPr>
                <w:color w:val="000000"/>
                <w:kern w:val="0"/>
                <w:sz w:val="20"/>
                <w:szCs w:val="20"/>
              </w:rPr>
              <w:t>8</w:t>
            </w:r>
          </w:p>
        </w:tc>
        <w:tc>
          <w:tcPr>
            <w:tcW w:w="798" w:type="pct"/>
            <w:tcBorders>
              <w:top w:val="nil"/>
              <w:left w:val="nil"/>
              <w:bottom w:val="single" w:sz="4" w:space="0" w:color="auto"/>
              <w:right w:val="single" w:sz="4" w:space="0" w:color="auto"/>
            </w:tcBorders>
            <w:shd w:val="clear" w:color="auto" w:fill="auto"/>
            <w:noWrap/>
            <w:vAlign w:val="center"/>
            <w:hideMark/>
          </w:tcPr>
          <w:p w14:paraId="69725719" w14:textId="77777777" w:rsidR="009C392E" w:rsidRPr="009C392E" w:rsidRDefault="009C392E" w:rsidP="009C392E">
            <w:pPr>
              <w:widowControl/>
              <w:jc w:val="left"/>
              <w:rPr>
                <w:rFonts w:ascii="宋体" w:hAnsi="宋体" w:cs="宋体"/>
                <w:color w:val="000000"/>
                <w:kern w:val="0"/>
                <w:sz w:val="20"/>
                <w:szCs w:val="20"/>
              </w:rPr>
            </w:pPr>
            <w:r w:rsidRPr="009C392E">
              <w:rPr>
                <w:rFonts w:ascii="宋体" w:hAnsi="宋体" w:cs="宋体" w:hint="eastAsia"/>
                <w:color w:val="000000"/>
                <w:kern w:val="0"/>
                <w:sz w:val="20"/>
                <w:szCs w:val="20"/>
              </w:rPr>
              <w:t>总砷</w:t>
            </w:r>
          </w:p>
        </w:tc>
        <w:tc>
          <w:tcPr>
            <w:tcW w:w="490" w:type="pct"/>
            <w:tcBorders>
              <w:top w:val="nil"/>
              <w:left w:val="nil"/>
              <w:bottom w:val="single" w:sz="4" w:space="0" w:color="auto"/>
              <w:right w:val="single" w:sz="4" w:space="0" w:color="auto"/>
            </w:tcBorders>
            <w:shd w:val="clear" w:color="auto" w:fill="auto"/>
            <w:noWrap/>
            <w:vAlign w:val="center"/>
            <w:hideMark/>
          </w:tcPr>
          <w:p w14:paraId="62844348" w14:textId="77777777" w:rsidR="009C392E" w:rsidRPr="009C392E" w:rsidRDefault="009C392E" w:rsidP="009C392E">
            <w:pPr>
              <w:widowControl/>
              <w:jc w:val="center"/>
              <w:rPr>
                <w:color w:val="000000"/>
                <w:kern w:val="0"/>
                <w:sz w:val="20"/>
                <w:szCs w:val="20"/>
              </w:rPr>
            </w:pPr>
            <w:r w:rsidRPr="009C392E">
              <w:rPr>
                <w:color w:val="000000"/>
                <w:kern w:val="0"/>
                <w:sz w:val="20"/>
                <w:szCs w:val="20"/>
              </w:rPr>
              <w:t>0.3</w:t>
            </w:r>
          </w:p>
        </w:tc>
        <w:tc>
          <w:tcPr>
            <w:tcW w:w="499" w:type="pct"/>
            <w:tcBorders>
              <w:top w:val="nil"/>
              <w:left w:val="nil"/>
              <w:bottom w:val="single" w:sz="4" w:space="0" w:color="auto"/>
              <w:right w:val="single" w:sz="4" w:space="0" w:color="auto"/>
            </w:tcBorders>
            <w:shd w:val="clear" w:color="auto" w:fill="auto"/>
            <w:noWrap/>
            <w:vAlign w:val="center"/>
            <w:hideMark/>
          </w:tcPr>
          <w:p w14:paraId="0715FBE6" w14:textId="77777777" w:rsidR="009C392E" w:rsidRPr="009C392E" w:rsidRDefault="009C392E" w:rsidP="009C392E">
            <w:pPr>
              <w:widowControl/>
              <w:jc w:val="center"/>
              <w:rPr>
                <w:color w:val="000000"/>
                <w:kern w:val="0"/>
                <w:sz w:val="20"/>
                <w:szCs w:val="20"/>
              </w:rPr>
            </w:pPr>
            <w:r w:rsidRPr="009C392E">
              <w:rPr>
                <w:color w:val="000000"/>
                <w:kern w:val="0"/>
                <w:sz w:val="20"/>
                <w:szCs w:val="20"/>
              </w:rPr>
              <w:t>0.3</w:t>
            </w:r>
          </w:p>
        </w:tc>
        <w:tc>
          <w:tcPr>
            <w:tcW w:w="498" w:type="pct"/>
            <w:tcBorders>
              <w:top w:val="nil"/>
              <w:left w:val="nil"/>
              <w:bottom w:val="single" w:sz="4" w:space="0" w:color="auto"/>
              <w:right w:val="single" w:sz="4" w:space="0" w:color="auto"/>
            </w:tcBorders>
            <w:shd w:val="clear" w:color="auto" w:fill="auto"/>
            <w:noWrap/>
            <w:vAlign w:val="center"/>
            <w:hideMark/>
          </w:tcPr>
          <w:p w14:paraId="716D58C1" w14:textId="77777777" w:rsidR="009C392E" w:rsidRPr="009C392E" w:rsidRDefault="009C392E" w:rsidP="009C392E">
            <w:pPr>
              <w:widowControl/>
              <w:jc w:val="center"/>
              <w:rPr>
                <w:color w:val="000000"/>
                <w:kern w:val="0"/>
                <w:sz w:val="20"/>
                <w:szCs w:val="20"/>
              </w:rPr>
            </w:pPr>
            <w:r w:rsidRPr="009C392E">
              <w:rPr>
                <w:color w:val="000000"/>
                <w:kern w:val="0"/>
                <w:sz w:val="20"/>
                <w:szCs w:val="20"/>
              </w:rPr>
              <w:t>0.3</w:t>
            </w:r>
          </w:p>
        </w:tc>
        <w:tc>
          <w:tcPr>
            <w:tcW w:w="549" w:type="pct"/>
            <w:tcBorders>
              <w:top w:val="nil"/>
              <w:left w:val="nil"/>
              <w:bottom w:val="single" w:sz="4" w:space="0" w:color="auto"/>
              <w:right w:val="single" w:sz="4" w:space="0" w:color="auto"/>
            </w:tcBorders>
            <w:shd w:val="clear" w:color="auto" w:fill="auto"/>
            <w:noWrap/>
            <w:vAlign w:val="center"/>
            <w:hideMark/>
          </w:tcPr>
          <w:p w14:paraId="0AF2D8C8" w14:textId="77777777" w:rsidR="009C392E" w:rsidRPr="009C392E" w:rsidRDefault="009C392E" w:rsidP="009C392E">
            <w:pPr>
              <w:widowControl/>
              <w:jc w:val="center"/>
              <w:rPr>
                <w:color w:val="000000"/>
                <w:kern w:val="0"/>
                <w:sz w:val="20"/>
                <w:szCs w:val="20"/>
              </w:rPr>
            </w:pPr>
            <w:r w:rsidRPr="009C392E">
              <w:rPr>
                <w:color w:val="000000"/>
                <w:kern w:val="0"/>
                <w:sz w:val="20"/>
                <w:szCs w:val="20"/>
              </w:rPr>
              <w:t>0.3</w:t>
            </w:r>
          </w:p>
        </w:tc>
        <w:tc>
          <w:tcPr>
            <w:tcW w:w="373" w:type="pct"/>
            <w:tcBorders>
              <w:top w:val="nil"/>
              <w:left w:val="nil"/>
              <w:bottom w:val="single" w:sz="4" w:space="0" w:color="auto"/>
              <w:right w:val="single" w:sz="4" w:space="0" w:color="auto"/>
            </w:tcBorders>
            <w:shd w:val="clear" w:color="auto" w:fill="auto"/>
            <w:noWrap/>
            <w:vAlign w:val="center"/>
            <w:hideMark/>
          </w:tcPr>
          <w:p w14:paraId="21731D17" w14:textId="77777777" w:rsidR="009C392E" w:rsidRPr="009C392E" w:rsidRDefault="009C392E" w:rsidP="009C392E">
            <w:pPr>
              <w:widowControl/>
              <w:jc w:val="center"/>
              <w:rPr>
                <w:color w:val="000000"/>
                <w:kern w:val="0"/>
                <w:sz w:val="20"/>
                <w:szCs w:val="20"/>
              </w:rPr>
            </w:pPr>
            <w:r w:rsidRPr="009C392E">
              <w:rPr>
                <w:color w:val="000000"/>
                <w:kern w:val="0"/>
                <w:sz w:val="20"/>
                <w:szCs w:val="20"/>
              </w:rPr>
              <w:t>0.3</w:t>
            </w:r>
          </w:p>
        </w:tc>
        <w:tc>
          <w:tcPr>
            <w:tcW w:w="626" w:type="pct"/>
            <w:tcBorders>
              <w:top w:val="nil"/>
              <w:left w:val="nil"/>
              <w:bottom w:val="single" w:sz="4" w:space="0" w:color="auto"/>
              <w:right w:val="single" w:sz="4" w:space="0" w:color="auto"/>
            </w:tcBorders>
            <w:shd w:val="clear" w:color="auto" w:fill="auto"/>
            <w:noWrap/>
            <w:vAlign w:val="center"/>
            <w:hideMark/>
          </w:tcPr>
          <w:p w14:paraId="582FCA2E" w14:textId="77777777" w:rsidR="009C392E" w:rsidRPr="009C392E" w:rsidRDefault="009C392E" w:rsidP="009C392E">
            <w:pPr>
              <w:widowControl/>
              <w:jc w:val="center"/>
              <w:rPr>
                <w:color w:val="000000"/>
                <w:kern w:val="0"/>
                <w:sz w:val="20"/>
                <w:szCs w:val="20"/>
              </w:rPr>
            </w:pPr>
            <w:r w:rsidRPr="009C392E">
              <w:rPr>
                <w:color w:val="000000"/>
                <w:kern w:val="0"/>
                <w:sz w:val="20"/>
                <w:szCs w:val="20"/>
              </w:rPr>
              <w:t>0.3</w:t>
            </w:r>
          </w:p>
        </w:tc>
        <w:tc>
          <w:tcPr>
            <w:tcW w:w="879" w:type="pct"/>
            <w:tcBorders>
              <w:top w:val="nil"/>
              <w:left w:val="nil"/>
              <w:bottom w:val="single" w:sz="4" w:space="0" w:color="auto"/>
              <w:right w:val="single" w:sz="4" w:space="0" w:color="auto"/>
            </w:tcBorders>
            <w:shd w:val="clear" w:color="auto" w:fill="auto"/>
            <w:vAlign w:val="center"/>
            <w:hideMark/>
          </w:tcPr>
          <w:p w14:paraId="3C6C23D9" w14:textId="77777777" w:rsidR="009C392E" w:rsidRPr="009C392E" w:rsidRDefault="009C392E" w:rsidP="009C392E">
            <w:pPr>
              <w:widowControl/>
              <w:jc w:val="left"/>
              <w:rPr>
                <w:rFonts w:ascii="宋体" w:hAnsi="宋体" w:cs="宋体"/>
                <w:color w:val="000000"/>
                <w:kern w:val="0"/>
                <w:sz w:val="20"/>
                <w:szCs w:val="20"/>
              </w:rPr>
            </w:pPr>
            <w:r w:rsidRPr="009C392E">
              <w:rPr>
                <w:rFonts w:ascii="宋体" w:hAnsi="宋体" w:cs="宋体" w:hint="eastAsia"/>
                <w:color w:val="000000"/>
                <w:kern w:val="0"/>
                <w:sz w:val="20"/>
                <w:szCs w:val="20"/>
              </w:rPr>
              <w:t>车间或生产设施废水排放口</w:t>
            </w:r>
          </w:p>
        </w:tc>
      </w:tr>
      <w:tr w:rsidR="009C392E" w:rsidRPr="009C392E" w14:paraId="6BD40AD8" w14:textId="77777777" w:rsidTr="009C392E">
        <w:trPr>
          <w:trHeight w:val="480"/>
        </w:trPr>
        <w:tc>
          <w:tcPr>
            <w:tcW w:w="108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0F67C6" w14:textId="77777777" w:rsidR="009C392E" w:rsidRPr="009C392E" w:rsidRDefault="009C392E" w:rsidP="009C392E">
            <w:pPr>
              <w:widowControl/>
              <w:jc w:val="center"/>
              <w:rPr>
                <w:color w:val="000000"/>
                <w:kern w:val="0"/>
                <w:sz w:val="20"/>
                <w:szCs w:val="20"/>
              </w:rPr>
            </w:pPr>
            <w:r w:rsidRPr="009C392E">
              <w:rPr>
                <w:rFonts w:ascii="宋体" w:hAnsi="宋体" w:hint="eastAsia"/>
                <w:color w:val="000000"/>
                <w:kern w:val="0"/>
                <w:sz w:val="20"/>
                <w:szCs w:val="20"/>
              </w:rPr>
              <w:t>单位产品基准排水量（</w:t>
            </w:r>
            <w:r w:rsidRPr="009C392E">
              <w:rPr>
                <w:color w:val="000000"/>
                <w:kern w:val="0"/>
                <w:sz w:val="20"/>
                <w:szCs w:val="20"/>
              </w:rPr>
              <w:t>m3/t</w:t>
            </w:r>
            <w:r w:rsidRPr="009C392E">
              <w:rPr>
                <w:rFonts w:ascii="宋体" w:hAnsi="宋体" w:hint="eastAsia"/>
                <w:color w:val="000000"/>
                <w:kern w:val="0"/>
                <w:sz w:val="20"/>
                <w:szCs w:val="20"/>
              </w:rPr>
              <w:t>产品）</w:t>
            </w:r>
          </w:p>
        </w:tc>
        <w:tc>
          <w:tcPr>
            <w:tcW w:w="490" w:type="pct"/>
            <w:tcBorders>
              <w:top w:val="nil"/>
              <w:left w:val="nil"/>
              <w:bottom w:val="single" w:sz="4" w:space="0" w:color="auto"/>
              <w:right w:val="single" w:sz="4" w:space="0" w:color="auto"/>
            </w:tcBorders>
            <w:shd w:val="clear" w:color="auto" w:fill="auto"/>
            <w:noWrap/>
            <w:vAlign w:val="center"/>
            <w:hideMark/>
          </w:tcPr>
          <w:p w14:paraId="7F0CCF46" w14:textId="77777777" w:rsidR="009C392E" w:rsidRPr="009C392E" w:rsidRDefault="009C392E" w:rsidP="009C392E">
            <w:pPr>
              <w:widowControl/>
              <w:jc w:val="center"/>
              <w:rPr>
                <w:color w:val="000000"/>
                <w:kern w:val="0"/>
                <w:sz w:val="20"/>
                <w:szCs w:val="20"/>
              </w:rPr>
            </w:pPr>
            <w:r w:rsidRPr="009C392E">
              <w:rPr>
                <w:color w:val="000000"/>
                <w:kern w:val="0"/>
                <w:sz w:val="20"/>
                <w:szCs w:val="20"/>
              </w:rPr>
              <w:t>0.3</w:t>
            </w:r>
          </w:p>
        </w:tc>
        <w:tc>
          <w:tcPr>
            <w:tcW w:w="499" w:type="pct"/>
            <w:tcBorders>
              <w:top w:val="nil"/>
              <w:left w:val="nil"/>
              <w:bottom w:val="single" w:sz="4" w:space="0" w:color="auto"/>
              <w:right w:val="single" w:sz="4" w:space="0" w:color="auto"/>
            </w:tcBorders>
            <w:shd w:val="clear" w:color="auto" w:fill="auto"/>
            <w:noWrap/>
            <w:vAlign w:val="center"/>
            <w:hideMark/>
          </w:tcPr>
          <w:p w14:paraId="2978A10C" w14:textId="77777777" w:rsidR="009C392E" w:rsidRPr="009C392E" w:rsidRDefault="009C392E" w:rsidP="009C392E">
            <w:pPr>
              <w:widowControl/>
              <w:jc w:val="center"/>
              <w:rPr>
                <w:color w:val="000000"/>
                <w:kern w:val="0"/>
                <w:sz w:val="20"/>
                <w:szCs w:val="20"/>
              </w:rPr>
            </w:pPr>
            <w:r w:rsidRPr="009C392E">
              <w:rPr>
                <w:color w:val="000000"/>
                <w:kern w:val="0"/>
                <w:sz w:val="20"/>
                <w:szCs w:val="20"/>
              </w:rPr>
              <w:t>0.3</w:t>
            </w:r>
          </w:p>
        </w:tc>
        <w:tc>
          <w:tcPr>
            <w:tcW w:w="498" w:type="pct"/>
            <w:tcBorders>
              <w:top w:val="nil"/>
              <w:left w:val="nil"/>
              <w:bottom w:val="single" w:sz="4" w:space="0" w:color="auto"/>
              <w:right w:val="single" w:sz="4" w:space="0" w:color="auto"/>
            </w:tcBorders>
            <w:shd w:val="clear" w:color="auto" w:fill="auto"/>
            <w:noWrap/>
            <w:vAlign w:val="center"/>
            <w:hideMark/>
          </w:tcPr>
          <w:p w14:paraId="13C72380" w14:textId="77777777" w:rsidR="009C392E" w:rsidRPr="009C392E" w:rsidRDefault="009C392E" w:rsidP="009C392E">
            <w:pPr>
              <w:widowControl/>
              <w:jc w:val="center"/>
              <w:rPr>
                <w:color w:val="000000"/>
                <w:kern w:val="0"/>
                <w:sz w:val="20"/>
                <w:szCs w:val="20"/>
              </w:rPr>
            </w:pPr>
            <w:r w:rsidRPr="009C392E">
              <w:rPr>
                <w:color w:val="000000"/>
                <w:kern w:val="0"/>
                <w:sz w:val="20"/>
                <w:szCs w:val="20"/>
              </w:rPr>
              <w:t>0.3</w:t>
            </w:r>
          </w:p>
        </w:tc>
        <w:tc>
          <w:tcPr>
            <w:tcW w:w="549" w:type="pct"/>
            <w:tcBorders>
              <w:top w:val="nil"/>
              <w:left w:val="nil"/>
              <w:bottom w:val="single" w:sz="4" w:space="0" w:color="auto"/>
              <w:right w:val="single" w:sz="4" w:space="0" w:color="auto"/>
            </w:tcBorders>
            <w:shd w:val="clear" w:color="auto" w:fill="auto"/>
            <w:noWrap/>
            <w:vAlign w:val="center"/>
            <w:hideMark/>
          </w:tcPr>
          <w:p w14:paraId="59A9ACAE" w14:textId="77777777" w:rsidR="009C392E" w:rsidRPr="009C392E" w:rsidRDefault="009C392E" w:rsidP="009C392E">
            <w:pPr>
              <w:widowControl/>
              <w:jc w:val="center"/>
              <w:rPr>
                <w:color w:val="000000"/>
                <w:kern w:val="0"/>
                <w:sz w:val="20"/>
                <w:szCs w:val="20"/>
              </w:rPr>
            </w:pPr>
            <w:r w:rsidRPr="009C392E">
              <w:rPr>
                <w:color w:val="000000"/>
                <w:kern w:val="0"/>
                <w:sz w:val="20"/>
                <w:szCs w:val="20"/>
              </w:rPr>
              <w:t>0.3</w:t>
            </w:r>
          </w:p>
        </w:tc>
        <w:tc>
          <w:tcPr>
            <w:tcW w:w="373" w:type="pct"/>
            <w:tcBorders>
              <w:top w:val="nil"/>
              <w:left w:val="nil"/>
              <w:bottom w:val="single" w:sz="4" w:space="0" w:color="auto"/>
              <w:right w:val="single" w:sz="4" w:space="0" w:color="auto"/>
            </w:tcBorders>
            <w:shd w:val="clear" w:color="auto" w:fill="auto"/>
            <w:noWrap/>
            <w:vAlign w:val="center"/>
            <w:hideMark/>
          </w:tcPr>
          <w:p w14:paraId="5D527E7A" w14:textId="77777777" w:rsidR="009C392E" w:rsidRPr="009C392E" w:rsidRDefault="009C392E" w:rsidP="009C392E">
            <w:pPr>
              <w:widowControl/>
              <w:jc w:val="center"/>
              <w:rPr>
                <w:color w:val="000000"/>
                <w:kern w:val="0"/>
                <w:sz w:val="20"/>
                <w:szCs w:val="20"/>
              </w:rPr>
            </w:pPr>
            <w:r w:rsidRPr="009C392E">
              <w:rPr>
                <w:color w:val="000000"/>
                <w:kern w:val="0"/>
                <w:sz w:val="20"/>
                <w:szCs w:val="20"/>
              </w:rPr>
              <w:t>0.3</w:t>
            </w:r>
          </w:p>
        </w:tc>
        <w:tc>
          <w:tcPr>
            <w:tcW w:w="626" w:type="pct"/>
            <w:tcBorders>
              <w:top w:val="nil"/>
              <w:left w:val="nil"/>
              <w:bottom w:val="single" w:sz="4" w:space="0" w:color="auto"/>
              <w:right w:val="single" w:sz="4" w:space="0" w:color="auto"/>
            </w:tcBorders>
            <w:shd w:val="clear" w:color="auto" w:fill="auto"/>
            <w:noWrap/>
            <w:vAlign w:val="center"/>
            <w:hideMark/>
          </w:tcPr>
          <w:p w14:paraId="40CB0468" w14:textId="77777777" w:rsidR="009C392E" w:rsidRPr="009C392E" w:rsidRDefault="009C392E" w:rsidP="009C392E">
            <w:pPr>
              <w:widowControl/>
              <w:jc w:val="center"/>
              <w:rPr>
                <w:color w:val="000000"/>
                <w:kern w:val="0"/>
                <w:sz w:val="20"/>
                <w:szCs w:val="20"/>
              </w:rPr>
            </w:pPr>
            <w:r w:rsidRPr="009C392E">
              <w:rPr>
                <w:color w:val="000000"/>
                <w:kern w:val="0"/>
                <w:sz w:val="20"/>
                <w:szCs w:val="20"/>
              </w:rPr>
              <w:t>0.3</w:t>
            </w:r>
          </w:p>
        </w:tc>
        <w:tc>
          <w:tcPr>
            <w:tcW w:w="879" w:type="pct"/>
            <w:vMerge w:val="restart"/>
            <w:tcBorders>
              <w:top w:val="nil"/>
              <w:left w:val="single" w:sz="4" w:space="0" w:color="auto"/>
              <w:bottom w:val="single" w:sz="4" w:space="0" w:color="auto"/>
              <w:right w:val="single" w:sz="4" w:space="0" w:color="auto"/>
            </w:tcBorders>
            <w:shd w:val="clear" w:color="auto" w:fill="auto"/>
            <w:vAlign w:val="center"/>
            <w:hideMark/>
          </w:tcPr>
          <w:p w14:paraId="4774EDCF" w14:textId="77777777" w:rsidR="009C392E" w:rsidRPr="009C392E" w:rsidRDefault="009C392E" w:rsidP="009C392E">
            <w:pPr>
              <w:widowControl/>
              <w:jc w:val="center"/>
              <w:rPr>
                <w:rFonts w:ascii="宋体" w:hAnsi="宋体" w:cs="宋体"/>
                <w:color w:val="000000"/>
                <w:kern w:val="0"/>
                <w:sz w:val="20"/>
                <w:szCs w:val="20"/>
              </w:rPr>
            </w:pPr>
            <w:r w:rsidRPr="009C392E">
              <w:rPr>
                <w:rFonts w:ascii="宋体" w:hAnsi="宋体" w:cs="宋体" w:hint="eastAsia"/>
                <w:color w:val="000000"/>
                <w:kern w:val="0"/>
                <w:sz w:val="20"/>
                <w:szCs w:val="20"/>
              </w:rPr>
              <w:t>排水量计量位置与污染物排放监控位置一致</w:t>
            </w:r>
          </w:p>
        </w:tc>
      </w:tr>
      <w:tr w:rsidR="009C392E" w:rsidRPr="009C392E" w14:paraId="7B1BD7FB" w14:textId="77777777" w:rsidTr="009C392E">
        <w:trPr>
          <w:trHeight w:val="480"/>
        </w:trPr>
        <w:tc>
          <w:tcPr>
            <w:tcW w:w="1086" w:type="pct"/>
            <w:gridSpan w:val="2"/>
            <w:vMerge/>
            <w:tcBorders>
              <w:top w:val="single" w:sz="4" w:space="0" w:color="auto"/>
              <w:left w:val="single" w:sz="4" w:space="0" w:color="auto"/>
              <w:bottom w:val="single" w:sz="4" w:space="0" w:color="auto"/>
              <w:right w:val="single" w:sz="4" w:space="0" w:color="auto"/>
            </w:tcBorders>
            <w:vAlign w:val="center"/>
            <w:hideMark/>
          </w:tcPr>
          <w:p w14:paraId="40B0E8D8" w14:textId="77777777" w:rsidR="009C392E" w:rsidRPr="009C392E" w:rsidRDefault="009C392E" w:rsidP="009C392E">
            <w:pPr>
              <w:widowControl/>
              <w:jc w:val="left"/>
              <w:rPr>
                <w:color w:val="000000"/>
                <w:kern w:val="0"/>
                <w:sz w:val="20"/>
                <w:szCs w:val="20"/>
              </w:rPr>
            </w:pPr>
          </w:p>
        </w:tc>
        <w:tc>
          <w:tcPr>
            <w:tcW w:w="2409" w:type="pct"/>
            <w:gridSpan w:val="5"/>
            <w:tcBorders>
              <w:top w:val="single" w:sz="4" w:space="0" w:color="auto"/>
              <w:left w:val="nil"/>
              <w:bottom w:val="single" w:sz="4" w:space="0" w:color="auto"/>
              <w:right w:val="single" w:sz="4" w:space="0" w:color="auto"/>
            </w:tcBorders>
            <w:shd w:val="clear" w:color="auto" w:fill="auto"/>
            <w:noWrap/>
            <w:vAlign w:val="center"/>
            <w:hideMark/>
          </w:tcPr>
          <w:p w14:paraId="5DE1815B" w14:textId="77777777" w:rsidR="009C392E" w:rsidRPr="009C392E" w:rsidRDefault="009C392E" w:rsidP="009C392E">
            <w:pPr>
              <w:widowControl/>
              <w:jc w:val="center"/>
              <w:rPr>
                <w:color w:val="000000"/>
                <w:kern w:val="0"/>
                <w:sz w:val="20"/>
                <w:szCs w:val="20"/>
              </w:rPr>
            </w:pPr>
            <w:r w:rsidRPr="009C392E">
              <w:rPr>
                <w:color w:val="000000"/>
                <w:kern w:val="0"/>
                <w:sz w:val="20"/>
                <w:szCs w:val="20"/>
              </w:rPr>
              <w:t>12</w:t>
            </w:r>
            <w:r w:rsidRPr="009C392E">
              <w:rPr>
                <w:color w:val="000000"/>
                <w:kern w:val="0"/>
                <w:sz w:val="20"/>
                <w:szCs w:val="20"/>
                <w:vertAlign w:val="superscript"/>
              </w:rPr>
              <w:t>b</w:t>
            </w:r>
          </w:p>
        </w:tc>
        <w:tc>
          <w:tcPr>
            <w:tcW w:w="626" w:type="pct"/>
            <w:tcBorders>
              <w:top w:val="nil"/>
              <w:left w:val="nil"/>
              <w:bottom w:val="single" w:sz="4" w:space="0" w:color="auto"/>
              <w:right w:val="single" w:sz="4" w:space="0" w:color="auto"/>
            </w:tcBorders>
            <w:shd w:val="clear" w:color="auto" w:fill="auto"/>
            <w:vAlign w:val="center"/>
            <w:hideMark/>
          </w:tcPr>
          <w:p w14:paraId="2F2C6690" w14:textId="77777777" w:rsidR="009C392E" w:rsidRPr="009C392E" w:rsidRDefault="009C392E" w:rsidP="009C392E">
            <w:pPr>
              <w:widowControl/>
              <w:jc w:val="center"/>
              <w:rPr>
                <w:rFonts w:ascii="宋体" w:hAnsi="宋体" w:cs="宋体"/>
                <w:color w:val="000000"/>
                <w:kern w:val="0"/>
                <w:sz w:val="20"/>
                <w:szCs w:val="20"/>
              </w:rPr>
            </w:pPr>
            <w:r w:rsidRPr="009C392E">
              <w:rPr>
                <w:rFonts w:ascii="宋体" w:hAnsi="宋体" w:cs="宋体" w:hint="eastAsia"/>
                <w:color w:val="000000"/>
                <w:kern w:val="0"/>
                <w:sz w:val="20"/>
                <w:szCs w:val="20"/>
              </w:rPr>
              <w:t>与直接排放相同</w:t>
            </w:r>
          </w:p>
        </w:tc>
        <w:tc>
          <w:tcPr>
            <w:tcW w:w="879" w:type="pct"/>
            <w:vMerge/>
            <w:tcBorders>
              <w:top w:val="nil"/>
              <w:left w:val="single" w:sz="4" w:space="0" w:color="auto"/>
              <w:bottom w:val="single" w:sz="4" w:space="0" w:color="auto"/>
              <w:right w:val="single" w:sz="4" w:space="0" w:color="auto"/>
            </w:tcBorders>
            <w:vAlign w:val="center"/>
            <w:hideMark/>
          </w:tcPr>
          <w:p w14:paraId="5567685F" w14:textId="77777777" w:rsidR="009C392E" w:rsidRPr="009C392E" w:rsidRDefault="009C392E" w:rsidP="009C392E">
            <w:pPr>
              <w:widowControl/>
              <w:jc w:val="left"/>
              <w:rPr>
                <w:rFonts w:ascii="宋体" w:hAnsi="宋体" w:cs="宋体"/>
                <w:color w:val="000000"/>
                <w:kern w:val="0"/>
                <w:sz w:val="20"/>
                <w:szCs w:val="20"/>
              </w:rPr>
            </w:pPr>
          </w:p>
        </w:tc>
      </w:tr>
      <w:tr w:rsidR="009C392E" w:rsidRPr="009C392E" w14:paraId="13932F7F" w14:textId="77777777" w:rsidTr="009C392E">
        <w:trPr>
          <w:trHeight w:val="255"/>
        </w:trPr>
        <w:tc>
          <w:tcPr>
            <w:tcW w:w="1086" w:type="pct"/>
            <w:gridSpan w:val="2"/>
            <w:tcBorders>
              <w:top w:val="nil"/>
              <w:left w:val="nil"/>
              <w:bottom w:val="nil"/>
              <w:right w:val="nil"/>
            </w:tcBorders>
            <w:shd w:val="clear" w:color="auto" w:fill="auto"/>
            <w:noWrap/>
            <w:vAlign w:val="center"/>
            <w:hideMark/>
          </w:tcPr>
          <w:p w14:paraId="76399F5B" w14:textId="77777777" w:rsidR="009C392E" w:rsidRPr="009C392E" w:rsidRDefault="009C392E" w:rsidP="009C392E">
            <w:pPr>
              <w:widowControl/>
              <w:jc w:val="left"/>
              <w:rPr>
                <w:rFonts w:ascii="宋体" w:hAnsi="宋体" w:cs="宋体"/>
                <w:color w:val="000000"/>
                <w:kern w:val="0"/>
                <w:sz w:val="20"/>
                <w:szCs w:val="20"/>
              </w:rPr>
            </w:pPr>
            <w:r w:rsidRPr="009C392E">
              <w:rPr>
                <w:rFonts w:ascii="宋体" w:hAnsi="宋体" w:cs="宋体" w:hint="eastAsia"/>
                <w:color w:val="000000"/>
                <w:kern w:val="0"/>
                <w:sz w:val="20"/>
                <w:szCs w:val="20"/>
              </w:rPr>
              <w:t>备注：</w:t>
            </w:r>
          </w:p>
        </w:tc>
        <w:tc>
          <w:tcPr>
            <w:tcW w:w="490" w:type="pct"/>
            <w:tcBorders>
              <w:top w:val="nil"/>
              <w:left w:val="nil"/>
              <w:bottom w:val="nil"/>
              <w:right w:val="nil"/>
            </w:tcBorders>
            <w:shd w:val="clear" w:color="auto" w:fill="auto"/>
            <w:noWrap/>
            <w:vAlign w:val="center"/>
            <w:hideMark/>
          </w:tcPr>
          <w:p w14:paraId="1BA36AE9" w14:textId="77777777" w:rsidR="009C392E" w:rsidRPr="009C392E" w:rsidRDefault="009C392E" w:rsidP="009C392E">
            <w:pPr>
              <w:widowControl/>
              <w:jc w:val="left"/>
              <w:rPr>
                <w:color w:val="000000"/>
                <w:kern w:val="0"/>
                <w:sz w:val="20"/>
                <w:szCs w:val="20"/>
              </w:rPr>
            </w:pPr>
          </w:p>
        </w:tc>
        <w:tc>
          <w:tcPr>
            <w:tcW w:w="499" w:type="pct"/>
            <w:tcBorders>
              <w:top w:val="nil"/>
              <w:left w:val="nil"/>
              <w:bottom w:val="nil"/>
              <w:right w:val="nil"/>
            </w:tcBorders>
            <w:shd w:val="clear" w:color="auto" w:fill="auto"/>
            <w:noWrap/>
            <w:vAlign w:val="center"/>
            <w:hideMark/>
          </w:tcPr>
          <w:p w14:paraId="67492211" w14:textId="77777777" w:rsidR="009C392E" w:rsidRPr="009C392E" w:rsidRDefault="009C392E" w:rsidP="009C392E">
            <w:pPr>
              <w:widowControl/>
              <w:jc w:val="left"/>
              <w:rPr>
                <w:color w:val="000000"/>
                <w:kern w:val="0"/>
                <w:sz w:val="20"/>
                <w:szCs w:val="20"/>
              </w:rPr>
            </w:pPr>
          </w:p>
        </w:tc>
        <w:tc>
          <w:tcPr>
            <w:tcW w:w="498" w:type="pct"/>
            <w:tcBorders>
              <w:top w:val="nil"/>
              <w:left w:val="nil"/>
              <w:bottom w:val="nil"/>
              <w:right w:val="nil"/>
            </w:tcBorders>
            <w:shd w:val="clear" w:color="auto" w:fill="auto"/>
            <w:noWrap/>
            <w:vAlign w:val="center"/>
            <w:hideMark/>
          </w:tcPr>
          <w:p w14:paraId="7BACD391" w14:textId="77777777" w:rsidR="009C392E" w:rsidRPr="009C392E" w:rsidRDefault="009C392E" w:rsidP="009C392E">
            <w:pPr>
              <w:widowControl/>
              <w:jc w:val="left"/>
              <w:rPr>
                <w:color w:val="000000"/>
                <w:kern w:val="0"/>
                <w:sz w:val="20"/>
                <w:szCs w:val="20"/>
              </w:rPr>
            </w:pPr>
          </w:p>
        </w:tc>
        <w:tc>
          <w:tcPr>
            <w:tcW w:w="549" w:type="pct"/>
            <w:tcBorders>
              <w:top w:val="nil"/>
              <w:left w:val="nil"/>
              <w:bottom w:val="nil"/>
              <w:right w:val="nil"/>
            </w:tcBorders>
            <w:shd w:val="clear" w:color="auto" w:fill="auto"/>
            <w:noWrap/>
            <w:vAlign w:val="center"/>
            <w:hideMark/>
          </w:tcPr>
          <w:p w14:paraId="303D695F" w14:textId="77777777" w:rsidR="009C392E" w:rsidRPr="009C392E" w:rsidRDefault="009C392E" w:rsidP="009C392E">
            <w:pPr>
              <w:widowControl/>
              <w:jc w:val="left"/>
              <w:rPr>
                <w:color w:val="000000"/>
                <w:kern w:val="0"/>
                <w:sz w:val="20"/>
                <w:szCs w:val="20"/>
              </w:rPr>
            </w:pPr>
          </w:p>
        </w:tc>
        <w:tc>
          <w:tcPr>
            <w:tcW w:w="373" w:type="pct"/>
            <w:tcBorders>
              <w:top w:val="nil"/>
              <w:left w:val="nil"/>
              <w:bottom w:val="nil"/>
              <w:right w:val="nil"/>
            </w:tcBorders>
            <w:shd w:val="clear" w:color="auto" w:fill="auto"/>
            <w:noWrap/>
            <w:vAlign w:val="center"/>
            <w:hideMark/>
          </w:tcPr>
          <w:p w14:paraId="3F00398E" w14:textId="77777777" w:rsidR="009C392E" w:rsidRPr="009C392E" w:rsidRDefault="009C392E" w:rsidP="009C392E">
            <w:pPr>
              <w:widowControl/>
              <w:jc w:val="left"/>
              <w:rPr>
                <w:color w:val="000000"/>
                <w:kern w:val="0"/>
                <w:sz w:val="20"/>
                <w:szCs w:val="20"/>
              </w:rPr>
            </w:pPr>
          </w:p>
        </w:tc>
        <w:tc>
          <w:tcPr>
            <w:tcW w:w="626" w:type="pct"/>
            <w:tcBorders>
              <w:top w:val="nil"/>
              <w:left w:val="nil"/>
              <w:bottom w:val="nil"/>
              <w:right w:val="nil"/>
            </w:tcBorders>
            <w:shd w:val="clear" w:color="auto" w:fill="auto"/>
            <w:noWrap/>
            <w:vAlign w:val="center"/>
            <w:hideMark/>
          </w:tcPr>
          <w:p w14:paraId="06ACC07A" w14:textId="77777777" w:rsidR="009C392E" w:rsidRPr="009C392E" w:rsidRDefault="009C392E" w:rsidP="009C392E">
            <w:pPr>
              <w:widowControl/>
              <w:jc w:val="left"/>
              <w:rPr>
                <w:color w:val="000000"/>
                <w:kern w:val="0"/>
                <w:sz w:val="20"/>
                <w:szCs w:val="20"/>
              </w:rPr>
            </w:pPr>
          </w:p>
        </w:tc>
        <w:tc>
          <w:tcPr>
            <w:tcW w:w="879" w:type="pct"/>
            <w:tcBorders>
              <w:top w:val="nil"/>
              <w:left w:val="nil"/>
              <w:bottom w:val="nil"/>
              <w:right w:val="nil"/>
            </w:tcBorders>
            <w:shd w:val="clear" w:color="auto" w:fill="auto"/>
            <w:noWrap/>
            <w:vAlign w:val="center"/>
            <w:hideMark/>
          </w:tcPr>
          <w:p w14:paraId="2C60AB2A" w14:textId="77777777" w:rsidR="009C392E" w:rsidRPr="009C392E" w:rsidRDefault="009C392E" w:rsidP="009C392E">
            <w:pPr>
              <w:widowControl/>
              <w:jc w:val="left"/>
              <w:rPr>
                <w:color w:val="000000"/>
                <w:kern w:val="0"/>
                <w:sz w:val="20"/>
                <w:szCs w:val="20"/>
              </w:rPr>
            </w:pPr>
          </w:p>
        </w:tc>
      </w:tr>
      <w:tr w:rsidR="009C392E" w:rsidRPr="009C392E" w14:paraId="06E1F055" w14:textId="77777777" w:rsidTr="009C392E">
        <w:trPr>
          <w:trHeight w:val="255"/>
        </w:trPr>
        <w:tc>
          <w:tcPr>
            <w:tcW w:w="288" w:type="pct"/>
            <w:tcBorders>
              <w:top w:val="nil"/>
              <w:left w:val="nil"/>
              <w:bottom w:val="nil"/>
              <w:right w:val="nil"/>
            </w:tcBorders>
            <w:shd w:val="clear" w:color="auto" w:fill="auto"/>
            <w:noWrap/>
            <w:vAlign w:val="center"/>
            <w:hideMark/>
          </w:tcPr>
          <w:p w14:paraId="1091C852" w14:textId="77777777" w:rsidR="009C392E" w:rsidRPr="009C392E" w:rsidRDefault="009C392E" w:rsidP="009C392E">
            <w:pPr>
              <w:widowControl/>
              <w:jc w:val="left"/>
              <w:rPr>
                <w:color w:val="000000"/>
                <w:kern w:val="0"/>
                <w:sz w:val="20"/>
                <w:szCs w:val="20"/>
              </w:rPr>
            </w:pPr>
          </w:p>
        </w:tc>
        <w:tc>
          <w:tcPr>
            <w:tcW w:w="4712" w:type="pct"/>
            <w:gridSpan w:val="8"/>
            <w:tcBorders>
              <w:top w:val="nil"/>
              <w:left w:val="nil"/>
              <w:bottom w:val="nil"/>
              <w:right w:val="nil"/>
            </w:tcBorders>
            <w:shd w:val="clear" w:color="auto" w:fill="auto"/>
            <w:noWrap/>
            <w:vAlign w:val="center"/>
            <w:hideMark/>
          </w:tcPr>
          <w:p w14:paraId="43BEB992" w14:textId="77777777" w:rsidR="009C392E" w:rsidRPr="009C392E" w:rsidRDefault="009C392E" w:rsidP="009C392E">
            <w:pPr>
              <w:widowControl/>
              <w:jc w:val="left"/>
              <w:rPr>
                <w:color w:val="000000"/>
                <w:kern w:val="0"/>
                <w:sz w:val="20"/>
                <w:szCs w:val="20"/>
              </w:rPr>
            </w:pPr>
            <w:r w:rsidRPr="009C392E">
              <w:rPr>
                <w:color w:val="000000"/>
                <w:kern w:val="0"/>
                <w:sz w:val="20"/>
                <w:szCs w:val="20"/>
              </w:rPr>
              <w:t xml:space="preserve">a </w:t>
            </w:r>
            <w:r w:rsidRPr="009C392E">
              <w:rPr>
                <w:rFonts w:ascii="宋体" w:hAnsi="宋体" w:hint="eastAsia"/>
                <w:color w:val="000000"/>
                <w:kern w:val="0"/>
                <w:sz w:val="20"/>
                <w:szCs w:val="20"/>
              </w:rPr>
              <w:t>硝酸磷肥按磷酸铵的排放限值执行；</w:t>
            </w:r>
          </w:p>
        </w:tc>
      </w:tr>
      <w:tr w:rsidR="009C392E" w:rsidRPr="009C392E" w14:paraId="523B9436" w14:textId="77777777" w:rsidTr="009C392E">
        <w:trPr>
          <w:trHeight w:val="315"/>
        </w:trPr>
        <w:tc>
          <w:tcPr>
            <w:tcW w:w="288" w:type="pct"/>
            <w:tcBorders>
              <w:top w:val="nil"/>
              <w:left w:val="nil"/>
              <w:bottom w:val="nil"/>
              <w:right w:val="nil"/>
            </w:tcBorders>
            <w:shd w:val="clear" w:color="auto" w:fill="auto"/>
            <w:noWrap/>
            <w:vAlign w:val="center"/>
            <w:hideMark/>
          </w:tcPr>
          <w:p w14:paraId="24CD9BA3" w14:textId="77777777" w:rsidR="009C392E" w:rsidRPr="009C392E" w:rsidRDefault="009C392E" w:rsidP="009C392E">
            <w:pPr>
              <w:widowControl/>
              <w:jc w:val="left"/>
              <w:rPr>
                <w:color w:val="000000"/>
                <w:kern w:val="0"/>
                <w:sz w:val="20"/>
                <w:szCs w:val="20"/>
              </w:rPr>
            </w:pPr>
          </w:p>
        </w:tc>
        <w:tc>
          <w:tcPr>
            <w:tcW w:w="4712" w:type="pct"/>
            <w:gridSpan w:val="8"/>
            <w:tcBorders>
              <w:top w:val="nil"/>
              <w:left w:val="nil"/>
              <w:bottom w:val="nil"/>
              <w:right w:val="nil"/>
            </w:tcBorders>
            <w:shd w:val="clear" w:color="auto" w:fill="auto"/>
            <w:noWrap/>
            <w:vAlign w:val="center"/>
            <w:hideMark/>
          </w:tcPr>
          <w:p w14:paraId="7ED87CE0" w14:textId="77777777" w:rsidR="009C392E" w:rsidRPr="009C392E" w:rsidRDefault="009C392E" w:rsidP="009C392E">
            <w:pPr>
              <w:widowControl/>
              <w:jc w:val="left"/>
              <w:rPr>
                <w:color w:val="000000"/>
                <w:kern w:val="0"/>
                <w:sz w:val="20"/>
                <w:szCs w:val="20"/>
              </w:rPr>
            </w:pPr>
            <w:r w:rsidRPr="009C392E">
              <w:rPr>
                <w:color w:val="000000"/>
                <w:kern w:val="0"/>
                <w:sz w:val="20"/>
                <w:szCs w:val="20"/>
              </w:rPr>
              <w:t xml:space="preserve">b </w:t>
            </w:r>
            <w:r w:rsidRPr="009C392E">
              <w:rPr>
                <w:rFonts w:ascii="宋体" w:hAnsi="宋体" w:hint="eastAsia"/>
                <w:color w:val="000000"/>
                <w:kern w:val="0"/>
                <w:sz w:val="20"/>
                <w:szCs w:val="20"/>
              </w:rPr>
              <w:t>适用于有氟加工产品（产品以氟硅酸钠计）的企业，单位为：</w:t>
            </w:r>
            <w:r w:rsidRPr="009C392E">
              <w:rPr>
                <w:color w:val="000000"/>
                <w:kern w:val="0"/>
                <w:sz w:val="20"/>
                <w:szCs w:val="20"/>
              </w:rPr>
              <w:t>m</w:t>
            </w:r>
            <w:r w:rsidRPr="009C392E">
              <w:rPr>
                <w:color w:val="000000"/>
                <w:kern w:val="0"/>
                <w:sz w:val="20"/>
                <w:szCs w:val="20"/>
                <w:vertAlign w:val="superscript"/>
              </w:rPr>
              <w:t>3</w:t>
            </w:r>
            <w:r w:rsidRPr="009C392E">
              <w:rPr>
                <w:color w:val="000000"/>
                <w:kern w:val="0"/>
                <w:sz w:val="20"/>
                <w:szCs w:val="20"/>
              </w:rPr>
              <w:t>/t</w:t>
            </w:r>
            <w:r w:rsidRPr="009C392E">
              <w:rPr>
                <w:rFonts w:ascii="宋体" w:hAnsi="宋体" w:hint="eastAsia"/>
                <w:color w:val="000000"/>
                <w:kern w:val="0"/>
                <w:sz w:val="20"/>
                <w:szCs w:val="20"/>
              </w:rPr>
              <w:t>。</w:t>
            </w:r>
          </w:p>
        </w:tc>
      </w:tr>
    </w:tbl>
    <w:p w14:paraId="52B1B8C1" w14:textId="77777777" w:rsidR="00944CD6" w:rsidRPr="009C392E" w:rsidRDefault="00944CD6" w:rsidP="00944CD6">
      <w:pPr>
        <w:adjustRightInd w:val="0"/>
        <w:snapToGrid w:val="0"/>
        <w:spacing w:line="360" w:lineRule="auto"/>
        <w:ind w:firstLineChars="200" w:firstLine="422"/>
        <w:rPr>
          <w:b/>
          <w:szCs w:val="21"/>
        </w:rPr>
      </w:pPr>
    </w:p>
    <w:p w14:paraId="0709957D" w14:textId="77777777" w:rsidR="00944CD6" w:rsidRPr="00944CD6" w:rsidRDefault="009C392E" w:rsidP="00FE0A19">
      <w:pPr>
        <w:widowControl/>
        <w:jc w:val="center"/>
        <w:rPr>
          <w:rFonts w:ascii="宋体" w:hAnsi="宋体" w:cs="宋体"/>
          <w:kern w:val="0"/>
          <w:sz w:val="24"/>
        </w:rPr>
      </w:pPr>
      <w:r>
        <w:rPr>
          <w:rFonts w:hint="eastAsia"/>
          <w:b/>
          <w:szCs w:val="21"/>
        </w:rPr>
        <w:t>表</w:t>
      </w:r>
      <w:r>
        <w:rPr>
          <w:rFonts w:hint="eastAsia"/>
          <w:b/>
          <w:szCs w:val="21"/>
        </w:rPr>
        <w:t>4-6</w:t>
      </w:r>
      <w:r w:rsidR="00FE0A19" w:rsidRPr="00010539">
        <w:rPr>
          <w:rFonts w:hint="eastAsia"/>
          <w:b/>
          <w:szCs w:val="21"/>
        </w:rPr>
        <w:t>《磷肥工业水污染排放标准》（</w:t>
      </w:r>
      <w:r w:rsidR="00FE0A19" w:rsidRPr="00010539">
        <w:rPr>
          <w:rFonts w:hint="eastAsia"/>
          <w:b/>
          <w:szCs w:val="21"/>
        </w:rPr>
        <w:t>GB15580-2011</w:t>
      </w:r>
      <w:r w:rsidR="00FE0A19" w:rsidRPr="00010539">
        <w:rPr>
          <w:rFonts w:hint="eastAsia"/>
          <w:b/>
          <w:szCs w:val="21"/>
        </w:rPr>
        <w:t>）</w:t>
      </w:r>
      <w:r w:rsidR="00FE0A19">
        <w:rPr>
          <w:b/>
          <w:szCs w:val="21"/>
        </w:rPr>
        <w:br/>
      </w:r>
      <w:r w:rsidR="00FE0A19">
        <w:rPr>
          <w:rFonts w:hint="eastAsia"/>
          <w:b/>
          <w:szCs w:val="21"/>
        </w:rPr>
        <w:t>水污染物特别排放限值</w:t>
      </w:r>
    </w:p>
    <w:p w14:paraId="15B899EE" w14:textId="77777777" w:rsidR="00944CD6" w:rsidRDefault="009C392E" w:rsidP="009C392E">
      <w:pPr>
        <w:adjustRightInd w:val="0"/>
        <w:snapToGrid w:val="0"/>
        <w:spacing w:line="360" w:lineRule="auto"/>
        <w:ind w:firstLineChars="200" w:firstLine="422"/>
        <w:jc w:val="right"/>
        <w:rPr>
          <w:b/>
          <w:szCs w:val="21"/>
        </w:rPr>
      </w:pPr>
      <w:r w:rsidRPr="009C392E">
        <w:rPr>
          <w:rFonts w:hint="eastAsia"/>
          <w:b/>
          <w:szCs w:val="21"/>
        </w:rPr>
        <w:t>单位：</w:t>
      </w:r>
      <w:r w:rsidRPr="009C392E">
        <w:rPr>
          <w:rFonts w:hint="eastAsia"/>
          <w:b/>
          <w:szCs w:val="21"/>
        </w:rPr>
        <w:t>mg/L</w:t>
      </w:r>
      <w:r w:rsidRPr="009C392E">
        <w:rPr>
          <w:rFonts w:hint="eastAsia"/>
          <w:b/>
          <w:szCs w:val="21"/>
        </w:rPr>
        <w:t>（</w:t>
      </w:r>
      <w:r w:rsidRPr="009C392E">
        <w:rPr>
          <w:rFonts w:hint="eastAsia"/>
          <w:b/>
          <w:szCs w:val="21"/>
        </w:rPr>
        <w:t>pH</w:t>
      </w:r>
      <w:r w:rsidRPr="009C392E">
        <w:rPr>
          <w:rFonts w:hint="eastAsia"/>
          <w:b/>
          <w:szCs w:val="21"/>
        </w:rPr>
        <w:t>除外）</w:t>
      </w:r>
    </w:p>
    <w:tbl>
      <w:tblPr>
        <w:tblW w:w="5000" w:type="pct"/>
        <w:tblLook w:val="04A0" w:firstRow="1" w:lastRow="0" w:firstColumn="1" w:lastColumn="0" w:noHBand="0" w:noVBand="1"/>
      </w:tblPr>
      <w:tblGrid>
        <w:gridCol w:w="534"/>
        <w:gridCol w:w="1494"/>
        <w:gridCol w:w="854"/>
        <w:gridCol w:w="854"/>
        <w:gridCol w:w="774"/>
        <w:gridCol w:w="1012"/>
        <w:gridCol w:w="694"/>
        <w:gridCol w:w="1172"/>
        <w:gridCol w:w="1650"/>
      </w:tblGrid>
      <w:tr w:rsidR="009C392E" w:rsidRPr="009C392E" w14:paraId="518D1A1C" w14:textId="77777777" w:rsidTr="00FE0A19">
        <w:trPr>
          <w:trHeight w:val="255"/>
          <w:tblHeader/>
        </w:trPr>
        <w:tc>
          <w:tcPr>
            <w:tcW w:w="2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5F7CE" w14:textId="77777777" w:rsidR="009C392E" w:rsidRPr="009C392E" w:rsidRDefault="009C392E" w:rsidP="009C392E">
            <w:pPr>
              <w:widowControl/>
              <w:jc w:val="center"/>
              <w:rPr>
                <w:b/>
                <w:bCs/>
                <w:color w:val="000000"/>
                <w:kern w:val="0"/>
                <w:sz w:val="20"/>
                <w:szCs w:val="20"/>
              </w:rPr>
            </w:pPr>
            <w:r w:rsidRPr="009C392E">
              <w:rPr>
                <w:rFonts w:ascii="宋体" w:hAnsi="宋体" w:hint="eastAsia"/>
                <w:b/>
                <w:bCs/>
                <w:color w:val="000000"/>
                <w:kern w:val="0"/>
                <w:sz w:val="20"/>
                <w:szCs w:val="20"/>
              </w:rPr>
              <w:t>序号</w:t>
            </w:r>
          </w:p>
        </w:tc>
        <w:tc>
          <w:tcPr>
            <w:tcW w:w="8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08A74" w14:textId="77777777" w:rsidR="009C392E" w:rsidRPr="009C392E" w:rsidRDefault="009C392E" w:rsidP="009C392E">
            <w:pPr>
              <w:widowControl/>
              <w:jc w:val="center"/>
              <w:rPr>
                <w:b/>
                <w:bCs/>
                <w:color w:val="000000"/>
                <w:kern w:val="0"/>
                <w:sz w:val="20"/>
                <w:szCs w:val="20"/>
              </w:rPr>
            </w:pPr>
            <w:r w:rsidRPr="009C392E">
              <w:rPr>
                <w:rFonts w:ascii="宋体" w:hAnsi="宋体" w:hint="eastAsia"/>
                <w:b/>
                <w:bCs/>
                <w:color w:val="000000"/>
                <w:kern w:val="0"/>
                <w:sz w:val="20"/>
                <w:szCs w:val="20"/>
              </w:rPr>
              <w:t>污染物</w:t>
            </w:r>
          </w:p>
        </w:tc>
        <w:tc>
          <w:tcPr>
            <w:tcW w:w="2317" w:type="pct"/>
            <w:gridSpan w:val="5"/>
            <w:tcBorders>
              <w:top w:val="single" w:sz="4" w:space="0" w:color="auto"/>
              <w:left w:val="nil"/>
              <w:bottom w:val="single" w:sz="4" w:space="0" w:color="auto"/>
              <w:right w:val="single" w:sz="4" w:space="0" w:color="auto"/>
            </w:tcBorders>
            <w:shd w:val="clear" w:color="auto" w:fill="auto"/>
            <w:noWrap/>
            <w:vAlign w:val="center"/>
            <w:hideMark/>
          </w:tcPr>
          <w:p w14:paraId="693C5E34" w14:textId="77777777" w:rsidR="009C392E" w:rsidRPr="009C392E" w:rsidRDefault="009C392E" w:rsidP="009C392E">
            <w:pPr>
              <w:widowControl/>
              <w:jc w:val="center"/>
              <w:rPr>
                <w:b/>
                <w:bCs/>
                <w:color w:val="000000"/>
                <w:kern w:val="0"/>
                <w:sz w:val="20"/>
                <w:szCs w:val="20"/>
              </w:rPr>
            </w:pPr>
            <w:r w:rsidRPr="009C392E">
              <w:rPr>
                <w:rFonts w:ascii="宋体" w:hAnsi="宋体" w:hint="eastAsia"/>
                <w:b/>
                <w:bCs/>
                <w:color w:val="000000"/>
                <w:kern w:val="0"/>
                <w:sz w:val="20"/>
                <w:szCs w:val="20"/>
              </w:rPr>
              <w:t>直接排放限值</w:t>
            </w:r>
          </w:p>
        </w:tc>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6D778" w14:textId="77777777" w:rsidR="009C392E" w:rsidRPr="009C392E" w:rsidRDefault="009C392E" w:rsidP="009C392E">
            <w:pPr>
              <w:widowControl/>
              <w:jc w:val="center"/>
              <w:rPr>
                <w:b/>
                <w:bCs/>
                <w:color w:val="000000"/>
                <w:kern w:val="0"/>
                <w:sz w:val="20"/>
                <w:szCs w:val="20"/>
              </w:rPr>
            </w:pPr>
            <w:r w:rsidRPr="009C392E">
              <w:rPr>
                <w:rFonts w:ascii="宋体" w:hAnsi="宋体" w:hint="eastAsia"/>
                <w:b/>
                <w:bCs/>
                <w:color w:val="000000"/>
                <w:kern w:val="0"/>
                <w:sz w:val="20"/>
                <w:szCs w:val="20"/>
              </w:rPr>
              <w:t>间接排放限值</w:t>
            </w:r>
          </w:p>
        </w:tc>
        <w:tc>
          <w:tcPr>
            <w:tcW w:w="9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4E39E" w14:textId="77777777" w:rsidR="009C392E" w:rsidRPr="009C392E" w:rsidRDefault="009C392E" w:rsidP="009C392E">
            <w:pPr>
              <w:widowControl/>
              <w:jc w:val="center"/>
              <w:rPr>
                <w:b/>
                <w:bCs/>
                <w:color w:val="000000"/>
                <w:kern w:val="0"/>
                <w:sz w:val="20"/>
                <w:szCs w:val="20"/>
              </w:rPr>
            </w:pPr>
            <w:r w:rsidRPr="009C392E">
              <w:rPr>
                <w:rFonts w:ascii="宋体" w:hAnsi="宋体" w:hint="eastAsia"/>
                <w:b/>
                <w:bCs/>
                <w:color w:val="000000"/>
                <w:kern w:val="0"/>
                <w:sz w:val="20"/>
                <w:szCs w:val="20"/>
              </w:rPr>
              <w:t>污染物排放监控位置</w:t>
            </w:r>
          </w:p>
        </w:tc>
      </w:tr>
      <w:tr w:rsidR="009C392E" w:rsidRPr="009C392E" w14:paraId="2AA0E625" w14:textId="77777777" w:rsidTr="00FE0A19">
        <w:trPr>
          <w:trHeight w:val="285"/>
          <w:tblHeader/>
        </w:trPr>
        <w:tc>
          <w:tcPr>
            <w:tcW w:w="295" w:type="pct"/>
            <w:vMerge/>
            <w:tcBorders>
              <w:top w:val="single" w:sz="4" w:space="0" w:color="auto"/>
              <w:left w:val="single" w:sz="4" w:space="0" w:color="auto"/>
              <w:bottom w:val="single" w:sz="4" w:space="0" w:color="auto"/>
              <w:right w:val="single" w:sz="4" w:space="0" w:color="auto"/>
            </w:tcBorders>
            <w:vAlign w:val="center"/>
            <w:hideMark/>
          </w:tcPr>
          <w:p w14:paraId="2D2F8BB9" w14:textId="77777777" w:rsidR="009C392E" w:rsidRPr="009C392E" w:rsidRDefault="009C392E" w:rsidP="009C392E">
            <w:pPr>
              <w:widowControl/>
              <w:jc w:val="left"/>
              <w:rPr>
                <w:b/>
                <w:bCs/>
                <w:color w:val="000000"/>
                <w:kern w:val="0"/>
                <w:sz w:val="20"/>
                <w:szCs w:val="20"/>
              </w:rPr>
            </w:pPr>
          </w:p>
        </w:tc>
        <w:tc>
          <w:tcPr>
            <w:tcW w:w="827" w:type="pct"/>
            <w:vMerge/>
            <w:tcBorders>
              <w:top w:val="single" w:sz="4" w:space="0" w:color="auto"/>
              <w:left w:val="single" w:sz="4" w:space="0" w:color="auto"/>
              <w:bottom w:val="single" w:sz="4" w:space="0" w:color="auto"/>
              <w:right w:val="single" w:sz="4" w:space="0" w:color="auto"/>
            </w:tcBorders>
            <w:vAlign w:val="center"/>
            <w:hideMark/>
          </w:tcPr>
          <w:p w14:paraId="14101319" w14:textId="77777777" w:rsidR="009C392E" w:rsidRPr="009C392E" w:rsidRDefault="009C392E" w:rsidP="009C392E">
            <w:pPr>
              <w:widowControl/>
              <w:jc w:val="left"/>
              <w:rPr>
                <w:b/>
                <w:bCs/>
                <w:color w:val="000000"/>
                <w:kern w:val="0"/>
                <w:sz w:val="20"/>
                <w:szCs w:val="20"/>
              </w:rPr>
            </w:pPr>
          </w:p>
        </w:tc>
        <w:tc>
          <w:tcPr>
            <w:tcW w:w="472" w:type="pct"/>
            <w:tcBorders>
              <w:top w:val="nil"/>
              <w:left w:val="nil"/>
              <w:bottom w:val="single" w:sz="4" w:space="0" w:color="auto"/>
              <w:right w:val="single" w:sz="4" w:space="0" w:color="auto"/>
            </w:tcBorders>
            <w:shd w:val="clear" w:color="auto" w:fill="auto"/>
            <w:noWrap/>
            <w:vAlign w:val="center"/>
            <w:hideMark/>
          </w:tcPr>
          <w:p w14:paraId="47B96638" w14:textId="77777777" w:rsidR="009C392E" w:rsidRPr="009C392E" w:rsidRDefault="009C392E" w:rsidP="009C392E">
            <w:pPr>
              <w:widowControl/>
              <w:jc w:val="left"/>
              <w:rPr>
                <w:b/>
                <w:bCs/>
                <w:color w:val="000000"/>
                <w:kern w:val="0"/>
                <w:sz w:val="20"/>
                <w:szCs w:val="20"/>
              </w:rPr>
            </w:pPr>
            <w:r w:rsidRPr="009C392E">
              <w:rPr>
                <w:rFonts w:ascii="宋体" w:hAnsi="宋体" w:hint="eastAsia"/>
                <w:b/>
                <w:bCs/>
                <w:color w:val="000000"/>
                <w:kern w:val="0"/>
                <w:sz w:val="20"/>
                <w:szCs w:val="20"/>
              </w:rPr>
              <w:t>过磷酸钙</w:t>
            </w:r>
          </w:p>
        </w:tc>
        <w:tc>
          <w:tcPr>
            <w:tcW w:w="472" w:type="pct"/>
            <w:tcBorders>
              <w:top w:val="nil"/>
              <w:left w:val="nil"/>
              <w:bottom w:val="single" w:sz="4" w:space="0" w:color="auto"/>
              <w:right w:val="single" w:sz="4" w:space="0" w:color="auto"/>
            </w:tcBorders>
            <w:shd w:val="clear" w:color="auto" w:fill="auto"/>
            <w:noWrap/>
            <w:vAlign w:val="center"/>
            <w:hideMark/>
          </w:tcPr>
          <w:p w14:paraId="2E935EC4" w14:textId="77777777" w:rsidR="009C392E" w:rsidRPr="009C392E" w:rsidRDefault="009C392E" w:rsidP="009C392E">
            <w:pPr>
              <w:widowControl/>
              <w:jc w:val="left"/>
              <w:rPr>
                <w:b/>
                <w:bCs/>
                <w:color w:val="000000"/>
                <w:kern w:val="0"/>
                <w:sz w:val="20"/>
                <w:szCs w:val="20"/>
              </w:rPr>
            </w:pPr>
            <w:r w:rsidRPr="009C392E">
              <w:rPr>
                <w:rFonts w:ascii="宋体" w:hAnsi="宋体" w:hint="eastAsia"/>
                <w:b/>
                <w:bCs/>
                <w:color w:val="000000"/>
                <w:kern w:val="0"/>
                <w:sz w:val="20"/>
                <w:szCs w:val="20"/>
              </w:rPr>
              <w:t>钙镁磷肥</w:t>
            </w:r>
          </w:p>
        </w:tc>
        <w:tc>
          <w:tcPr>
            <w:tcW w:w="428" w:type="pct"/>
            <w:tcBorders>
              <w:top w:val="nil"/>
              <w:left w:val="nil"/>
              <w:bottom w:val="single" w:sz="4" w:space="0" w:color="auto"/>
              <w:right w:val="single" w:sz="4" w:space="0" w:color="auto"/>
            </w:tcBorders>
            <w:shd w:val="clear" w:color="auto" w:fill="auto"/>
            <w:noWrap/>
            <w:vAlign w:val="center"/>
            <w:hideMark/>
          </w:tcPr>
          <w:p w14:paraId="66A758AC" w14:textId="77777777" w:rsidR="009C392E" w:rsidRPr="009C392E" w:rsidRDefault="009C392E" w:rsidP="009C392E">
            <w:pPr>
              <w:widowControl/>
              <w:jc w:val="left"/>
              <w:rPr>
                <w:rFonts w:ascii="宋体" w:hAnsi="宋体" w:cs="宋体"/>
                <w:b/>
                <w:bCs/>
                <w:color w:val="000000"/>
                <w:kern w:val="0"/>
                <w:sz w:val="20"/>
                <w:szCs w:val="20"/>
              </w:rPr>
            </w:pPr>
            <w:r w:rsidRPr="009C392E">
              <w:rPr>
                <w:rFonts w:ascii="宋体" w:hAnsi="宋体" w:cs="宋体" w:hint="eastAsia"/>
                <w:b/>
                <w:bCs/>
                <w:color w:val="000000"/>
                <w:kern w:val="0"/>
                <w:sz w:val="20"/>
                <w:szCs w:val="20"/>
              </w:rPr>
              <w:t>磷酸铵</w:t>
            </w:r>
            <w:r w:rsidRPr="009C392E">
              <w:rPr>
                <w:rFonts w:ascii="宋体" w:hAnsi="宋体" w:cs="宋体" w:hint="eastAsia"/>
                <w:b/>
                <w:bCs/>
                <w:color w:val="000000"/>
                <w:kern w:val="0"/>
                <w:sz w:val="20"/>
                <w:szCs w:val="20"/>
                <w:vertAlign w:val="superscript"/>
              </w:rPr>
              <w:t>a</w:t>
            </w:r>
          </w:p>
        </w:tc>
        <w:tc>
          <w:tcPr>
            <w:tcW w:w="560" w:type="pct"/>
            <w:tcBorders>
              <w:top w:val="nil"/>
              <w:left w:val="nil"/>
              <w:bottom w:val="single" w:sz="4" w:space="0" w:color="auto"/>
              <w:right w:val="single" w:sz="4" w:space="0" w:color="auto"/>
            </w:tcBorders>
            <w:shd w:val="clear" w:color="auto" w:fill="auto"/>
            <w:noWrap/>
            <w:vAlign w:val="center"/>
            <w:hideMark/>
          </w:tcPr>
          <w:p w14:paraId="3D01A5A9" w14:textId="77777777" w:rsidR="009C392E" w:rsidRPr="009C392E" w:rsidRDefault="009C392E" w:rsidP="009C392E">
            <w:pPr>
              <w:widowControl/>
              <w:jc w:val="left"/>
              <w:rPr>
                <w:b/>
                <w:bCs/>
                <w:color w:val="000000"/>
                <w:kern w:val="0"/>
                <w:sz w:val="20"/>
                <w:szCs w:val="20"/>
              </w:rPr>
            </w:pPr>
            <w:r w:rsidRPr="009C392E">
              <w:rPr>
                <w:rFonts w:ascii="宋体" w:hAnsi="宋体" w:hint="eastAsia"/>
                <w:b/>
                <w:bCs/>
                <w:color w:val="000000"/>
                <w:kern w:val="0"/>
                <w:sz w:val="20"/>
                <w:szCs w:val="20"/>
              </w:rPr>
              <w:t>重过磷酸钙</w:t>
            </w:r>
          </w:p>
        </w:tc>
        <w:tc>
          <w:tcPr>
            <w:tcW w:w="384" w:type="pct"/>
            <w:tcBorders>
              <w:top w:val="nil"/>
              <w:left w:val="nil"/>
              <w:bottom w:val="single" w:sz="4" w:space="0" w:color="auto"/>
              <w:right w:val="single" w:sz="4" w:space="0" w:color="auto"/>
            </w:tcBorders>
            <w:shd w:val="clear" w:color="auto" w:fill="auto"/>
            <w:noWrap/>
            <w:vAlign w:val="center"/>
            <w:hideMark/>
          </w:tcPr>
          <w:p w14:paraId="033D22CF" w14:textId="77777777" w:rsidR="009C392E" w:rsidRPr="009C392E" w:rsidRDefault="009C392E" w:rsidP="009C392E">
            <w:pPr>
              <w:widowControl/>
              <w:jc w:val="left"/>
              <w:rPr>
                <w:b/>
                <w:bCs/>
                <w:color w:val="000000"/>
                <w:kern w:val="0"/>
                <w:sz w:val="20"/>
                <w:szCs w:val="20"/>
              </w:rPr>
            </w:pPr>
            <w:r w:rsidRPr="009C392E">
              <w:rPr>
                <w:rFonts w:ascii="宋体" w:hAnsi="宋体" w:hint="eastAsia"/>
                <w:b/>
                <w:bCs/>
                <w:color w:val="000000"/>
                <w:kern w:val="0"/>
                <w:sz w:val="20"/>
                <w:szCs w:val="20"/>
              </w:rPr>
              <w:t>复混肥</w:t>
            </w:r>
          </w:p>
        </w:tc>
        <w:tc>
          <w:tcPr>
            <w:tcW w:w="648" w:type="pct"/>
            <w:vMerge/>
            <w:tcBorders>
              <w:top w:val="single" w:sz="4" w:space="0" w:color="auto"/>
              <w:left w:val="single" w:sz="4" w:space="0" w:color="auto"/>
              <w:bottom w:val="single" w:sz="4" w:space="0" w:color="auto"/>
              <w:right w:val="single" w:sz="4" w:space="0" w:color="auto"/>
            </w:tcBorders>
            <w:vAlign w:val="center"/>
            <w:hideMark/>
          </w:tcPr>
          <w:p w14:paraId="5B6D0D94" w14:textId="77777777" w:rsidR="009C392E" w:rsidRPr="009C392E" w:rsidRDefault="009C392E" w:rsidP="009C392E">
            <w:pPr>
              <w:widowControl/>
              <w:jc w:val="left"/>
              <w:rPr>
                <w:b/>
                <w:bCs/>
                <w:color w:val="000000"/>
                <w:kern w:val="0"/>
                <w:sz w:val="20"/>
                <w:szCs w:val="20"/>
              </w:rPr>
            </w:pPr>
          </w:p>
        </w:tc>
        <w:tc>
          <w:tcPr>
            <w:tcW w:w="913" w:type="pct"/>
            <w:vMerge/>
            <w:tcBorders>
              <w:top w:val="single" w:sz="4" w:space="0" w:color="auto"/>
              <w:left w:val="single" w:sz="4" w:space="0" w:color="auto"/>
              <w:bottom w:val="single" w:sz="4" w:space="0" w:color="auto"/>
              <w:right w:val="single" w:sz="4" w:space="0" w:color="auto"/>
            </w:tcBorders>
            <w:vAlign w:val="center"/>
            <w:hideMark/>
          </w:tcPr>
          <w:p w14:paraId="01AED152" w14:textId="77777777" w:rsidR="009C392E" w:rsidRPr="009C392E" w:rsidRDefault="009C392E" w:rsidP="009C392E">
            <w:pPr>
              <w:widowControl/>
              <w:jc w:val="left"/>
              <w:rPr>
                <w:b/>
                <w:bCs/>
                <w:color w:val="000000"/>
                <w:kern w:val="0"/>
                <w:sz w:val="20"/>
                <w:szCs w:val="20"/>
              </w:rPr>
            </w:pPr>
          </w:p>
        </w:tc>
      </w:tr>
      <w:tr w:rsidR="009C392E" w:rsidRPr="009C392E" w14:paraId="50177823" w14:textId="77777777" w:rsidTr="009C392E">
        <w:trPr>
          <w:trHeight w:val="255"/>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79A9EB7D" w14:textId="77777777" w:rsidR="009C392E" w:rsidRPr="009C392E" w:rsidRDefault="009C392E" w:rsidP="009C392E">
            <w:pPr>
              <w:widowControl/>
              <w:jc w:val="center"/>
              <w:rPr>
                <w:color w:val="000000"/>
                <w:kern w:val="0"/>
                <w:sz w:val="20"/>
                <w:szCs w:val="20"/>
              </w:rPr>
            </w:pPr>
            <w:r w:rsidRPr="009C392E">
              <w:rPr>
                <w:color w:val="000000"/>
                <w:kern w:val="0"/>
                <w:sz w:val="20"/>
                <w:szCs w:val="20"/>
              </w:rPr>
              <w:t>1</w:t>
            </w:r>
          </w:p>
        </w:tc>
        <w:tc>
          <w:tcPr>
            <w:tcW w:w="827" w:type="pct"/>
            <w:tcBorders>
              <w:top w:val="nil"/>
              <w:left w:val="nil"/>
              <w:bottom w:val="single" w:sz="4" w:space="0" w:color="auto"/>
              <w:right w:val="single" w:sz="4" w:space="0" w:color="auto"/>
            </w:tcBorders>
            <w:shd w:val="clear" w:color="auto" w:fill="auto"/>
            <w:noWrap/>
            <w:vAlign w:val="center"/>
            <w:hideMark/>
          </w:tcPr>
          <w:p w14:paraId="06BC0749" w14:textId="77777777" w:rsidR="009C392E" w:rsidRPr="009C392E" w:rsidRDefault="009C392E" w:rsidP="009C392E">
            <w:pPr>
              <w:widowControl/>
              <w:jc w:val="left"/>
              <w:rPr>
                <w:color w:val="000000"/>
                <w:kern w:val="0"/>
                <w:sz w:val="20"/>
                <w:szCs w:val="20"/>
              </w:rPr>
            </w:pPr>
            <w:r w:rsidRPr="009C392E">
              <w:rPr>
                <w:color w:val="000000"/>
                <w:kern w:val="0"/>
                <w:sz w:val="20"/>
                <w:szCs w:val="20"/>
              </w:rPr>
              <w:t>pH</w:t>
            </w:r>
          </w:p>
        </w:tc>
        <w:tc>
          <w:tcPr>
            <w:tcW w:w="472" w:type="pct"/>
            <w:tcBorders>
              <w:top w:val="nil"/>
              <w:left w:val="nil"/>
              <w:bottom w:val="single" w:sz="4" w:space="0" w:color="auto"/>
              <w:right w:val="single" w:sz="4" w:space="0" w:color="auto"/>
            </w:tcBorders>
            <w:shd w:val="clear" w:color="auto" w:fill="auto"/>
            <w:noWrap/>
            <w:vAlign w:val="center"/>
            <w:hideMark/>
          </w:tcPr>
          <w:p w14:paraId="76702C25" w14:textId="77777777" w:rsidR="009C392E" w:rsidRPr="009C392E" w:rsidRDefault="009C392E" w:rsidP="009C392E">
            <w:pPr>
              <w:widowControl/>
              <w:jc w:val="center"/>
              <w:rPr>
                <w:color w:val="000000"/>
                <w:kern w:val="0"/>
                <w:sz w:val="20"/>
                <w:szCs w:val="20"/>
              </w:rPr>
            </w:pPr>
            <w:r w:rsidRPr="009C392E">
              <w:rPr>
                <w:color w:val="000000"/>
                <w:kern w:val="0"/>
                <w:sz w:val="20"/>
                <w:szCs w:val="20"/>
              </w:rPr>
              <w:t>6~9</w:t>
            </w:r>
          </w:p>
        </w:tc>
        <w:tc>
          <w:tcPr>
            <w:tcW w:w="472" w:type="pct"/>
            <w:tcBorders>
              <w:top w:val="nil"/>
              <w:left w:val="nil"/>
              <w:bottom w:val="single" w:sz="4" w:space="0" w:color="auto"/>
              <w:right w:val="single" w:sz="4" w:space="0" w:color="auto"/>
            </w:tcBorders>
            <w:shd w:val="clear" w:color="auto" w:fill="auto"/>
            <w:noWrap/>
            <w:vAlign w:val="center"/>
            <w:hideMark/>
          </w:tcPr>
          <w:p w14:paraId="485A8339" w14:textId="77777777" w:rsidR="009C392E" w:rsidRPr="009C392E" w:rsidRDefault="009C392E" w:rsidP="009C392E">
            <w:pPr>
              <w:widowControl/>
              <w:jc w:val="center"/>
              <w:rPr>
                <w:color w:val="000000"/>
                <w:kern w:val="0"/>
                <w:sz w:val="20"/>
                <w:szCs w:val="20"/>
              </w:rPr>
            </w:pPr>
            <w:r w:rsidRPr="009C392E">
              <w:rPr>
                <w:color w:val="000000"/>
                <w:kern w:val="0"/>
                <w:sz w:val="20"/>
                <w:szCs w:val="20"/>
              </w:rPr>
              <w:t>6~9</w:t>
            </w:r>
          </w:p>
        </w:tc>
        <w:tc>
          <w:tcPr>
            <w:tcW w:w="428" w:type="pct"/>
            <w:tcBorders>
              <w:top w:val="nil"/>
              <w:left w:val="nil"/>
              <w:bottom w:val="single" w:sz="4" w:space="0" w:color="auto"/>
              <w:right w:val="single" w:sz="4" w:space="0" w:color="auto"/>
            </w:tcBorders>
            <w:shd w:val="clear" w:color="auto" w:fill="auto"/>
            <w:noWrap/>
            <w:vAlign w:val="center"/>
            <w:hideMark/>
          </w:tcPr>
          <w:p w14:paraId="5368FE3E" w14:textId="77777777" w:rsidR="009C392E" w:rsidRPr="009C392E" w:rsidRDefault="009C392E" w:rsidP="009C392E">
            <w:pPr>
              <w:widowControl/>
              <w:jc w:val="center"/>
              <w:rPr>
                <w:color w:val="000000"/>
                <w:kern w:val="0"/>
                <w:sz w:val="20"/>
                <w:szCs w:val="20"/>
              </w:rPr>
            </w:pPr>
            <w:r w:rsidRPr="009C392E">
              <w:rPr>
                <w:color w:val="000000"/>
                <w:kern w:val="0"/>
                <w:sz w:val="20"/>
                <w:szCs w:val="20"/>
              </w:rPr>
              <w:t>6~9</w:t>
            </w:r>
          </w:p>
        </w:tc>
        <w:tc>
          <w:tcPr>
            <w:tcW w:w="560" w:type="pct"/>
            <w:tcBorders>
              <w:top w:val="nil"/>
              <w:left w:val="nil"/>
              <w:bottom w:val="single" w:sz="4" w:space="0" w:color="auto"/>
              <w:right w:val="single" w:sz="4" w:space="0" w:color="auto"/>
            </w:tcBorders>
            <w:shd w:val="clear" w:color="auto" w:fill="auto"/>
            <w:noWrap/>
            <w:vAlign w:val="center"/>
            <w:hideMark/>
          </w:tcPr>
          <w:p w14:paraId="7DEE76DF" w14:textId="77777777" w:rsidR="009C392E" w:rsidRPr="009C392E" w:rsidRDefault="009C392E" w:rsidP="009C392E">
            <w:pPr>
              <w:widowControl/>
              <w:jc w:val="center"/>
              <w:rPr>
                <w:color w:val="000000"/>
                <w:kern w:val="0"/>
                <w:sz w:val="20"/>
                <w:szCs w:val="20"/>
              </w:rPr>
            </w:pPr>
            <w:r w:rsidRPr="009C392E">
              <w:rPr>
                <w:color w:val="000000"/>
                <w:kern w:val="0"/>
                <w:sz w:val="20"/>
                <w:szCs w:val="20"/>
              </w:rPr>
              <w:t>6~9</w:t>
            </w:r>
          </w:p>
        </w:tc>
        <w:tc>
          <w:tcPr>
            <w:tcW w:w="384" w:type="pct"/>
            <w:tcBorders>
              <w:top w:val="nil"/>
              <w:left w:val="nil"/>
              <w:bottom w:val="single" w:sz="4" w:space="0" w:color="auto"/>
              <w:right w:val="single" w:sz="4" w:space="0" w:color="auto"/>
            </w:tcBorders>
            <w:shd w:val="clear" w:color="auto" w:fill="auto"/>
            <w:noWrap/>
            <w:vAlign w:val="center"/>
            <w:hideMark/>
          </w:tcPr>
          <w:p w14:paraId="40534DDC" w14:textId="77777777" w:rsidR="009C392E" w:rsidRPr="009C392E" w:rsidRDefault="009C392E" w:rsidP="009C392E">
            <w:pPr>
              <w:widowControl/>
              <w:jc w:val="center"/>
              <w:rPr>
                <w:color w:val="000000"/>
                <w:kern w:val="0"/>
                <w:sz w:val="20"/>
                <w:szCs w:val="20"/>
              </w:rPr>
            </w:pPr>
            <w:r w:rsidRPr="009C392E">
              <w:rPr>
                <w:color w:val="000000"/>
                <w:kern w:val="0"/>
                <w:sz w:val="20"/>
                <w:szCs w:val="20"/>
              </w:rPr>
              <w:t>6~9</w:t>
            </w:r>
          </w:p>
        </w:tc>
        <w:tc>
          <w:tcPr>
            <w:tcW w:w="648" w:type="pct"/>
            <w:tcBorders>
              <w:top w:val="nil"/>
              <w:left w:val="nil"/>
              <w:bottom w:val="single" w:sz="4" w:space="0" w:color="auto"/>
              <w:right w:val="single" w:sz="4" w:space="0" w:color="auto"/>
            </w:tcBorders>
            <w:shd w:val="clear" w:color="auto" w:fill="auto"/>
            <w:noWrap/>
            <w:vAlign w:val="center"/>
            <w:hideMark/>
          </w:tcPr>
          <w:p w14:paraId="56DECCB5" w14:textId="77777777" w:rsidR="009C392E" w:rsidRPr="009C392E" w:rsidRDefault="009C392E" w:rsidP="009C392E">
            <w:pPr>
              <w:widowControl/>
              <w:jc w:val="center"/>
              <w:rPr>
                <w:color w:val="000000"/>
                <w:kern w:val="0"/>
                <w:sz w:val="20"/>
                <w:szCs w:val="20"/>
              </w:rPr>
            </w:pPr>
            <w:r w:rsidRPr="009C392E">
              <w:rPr>
                <w:color w:val="000000"/>
                <w:kern w:val="0"/>
                <w:sz w:val="20"/>
                <w:szCs w:val="20"/>
              </w:rPr>
              <w:t>6~9</w:t>
            </w:r>
          </w:p>
        </w:tc>
        <w:tc>
          <w:tcPr>
            <w:tcW w:w="91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C602926" w14:textId="77777777" w:rsidR="009C392E" w:rsidRPr="009C392E" w:rsidRDefault="009C392E" w:rsidP="009C392E">
            <w:pPr>
              <w:widowControl/>
              <w:jc w:val="center"/>
              <w:rPr>
                <w:rFonts w:ascii="宋体" w:hAnsi="宋体" w:cs="宋体"/>
                <w:color w:val="000000"/>
                <w:kern w:val="0"/>
                <w:sz w:val="20"/>
                <w:szCs w:val="20"/>
              </w:rPr>
            </w:pPr>
            <w:r w:rsidRPr="009C392E">
              <w:rPr>
                <w:rFonts w:ascii="宋体" w:hAnsi="宋体" w:cs="宋体" w:hint="eastAsia"/>
                <w:color w:val="000000"/>
                <w:kern w:val="0"/>
                <w:sz w:val="20"/>
                <w:szCs w:val="20"/>
              </w:rPr>
              <w:t>企业废水总排放口</w:t>
            </w:r>
          </w:p>
        </w:tc>
      </w:tr>
      <w:tr w:rsidR="009C392E" w:rsidRPr="009C392E" w14:paraId="1E803255" w14:textId="77777777" w:rsidTr="009C392E">
        <w:trPr>
          <w:trHeight w:val="525"/>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2F68AEAF" w14:textId="77777777" w:rsidR="009C392E" w:rsidRPr="009C392E" w:rsidRDefault="009C392E" w:rsidP="009C392E">
            <w:pPr>
              <w:widowControl/>
              <w:jc w:val="center"/>
              <w:rPr>
                <w:color w:val="000000"/>
                <w:kern w:val="0"/>
                <w:sz w:val="20"/>
                <w:szCs w:val="20"/>
              </w:rPr>
            </w:pPr>
            <w:r w:rsidRPr="009C392E">
              <w:rPr>
                <w:color w:val="000000"/>
                <w:kern w:val="0"/>
                <w:sz w:val="20"/>
                <w:szCs w:val="20"/>
              </w:rPr>
              <w:t>2</w:t>
            </w:r>
          </w:p>
        </w:tc>
        <w:tc>
          <w:tcPr>
            <w:tcW w:w="827" w:type="pct"/>
            <w:tcBorders>
              <w:top w:val="nil"/>
              <w:left w:val="nil"/>
              <w:bottom w:val="single" w:sz="4" w:space="0" w:color="auto"/>
              <w:right w:val="single" w:sz="4" w:space="0" w:color="auto"/>
            </w:tcBorders>
            <w:shd w:val="clear" w:color="auto" w:fill="auto"/>
            <w:vAlign w:val="center"/>
            <w:hideMark/>
          </w:tcPr>
          <w:p w14:paraId="5E022C7D" w14:textId="61F48A64" w:rsidR="009C392E" w:rsidRPr="009C392E" w:rsidRDefault="009C392E" w:rsidP="009C392E">
            <w:pPr>
              <w:widowControl/>
              <w:jc w:val="left"/>
              <w:rPr>
                <w:color w:val="000000"/>
                <w:kern w:val="0"/>
                <w:sz w:val="20"/>
                <w:szCs w:val="20"/>
              </w:rPr>
            </w:pPr>
            <w:r w:rsidRPr="009C392E">
              <w:rPr>
                <w:rFonts w:ascii="宋体" w:hAnsi="宋体" w:hint="eastAsia"/>
                <w:color w:val="000000"/>
                <w:kern w:val="0"/>
                <w:sz w:val="20"/>
                <w:szCs w:val="20"/>
              </w:rPr>
              <w:t>化学需氧量（</w:t>
            </w:r>
            <w:r w:rsidRPr="009C392E">
              <w:rPr>
                <w:color w:val="000000"/>
                <w:kern w:val="0"/>
                <w:sz w:val="20"/>
                <w:szCs w:val="20"/>
              </w:rPr>
              <w:t>COD</w:t>
            </w:r>
            <w:r w:rsidRPr="009C392E">
              <w:rPr>
                <w:color w:val="000000"/>
                <w:kern w:val="0"/>
                <w:sz w:val="20"/>
                <w:szCs w:val="20"/>
                <w:vertAlign w:val="subscript"/>
              </w:rPr>
              <w:t>Cr</w:t>
            </w:r>
            <w:r w:rsidR="00EC597C">
              <w:rPr>
                <w:color w:val="000000"/>
                <w:kern w:val="0"/>
                <w:sz w:val="20"/>
                <w:szCs w:val="20"/>
              </w:rPr>
              <w:t>）</w:t>
            </w:r>
          </w:p>
        </w:tc>
        <w:tc>
          <w:tcPr>
            <w:tcW w:w="472" w:type="pct"/>
            <w:tcBorders>
              <w:top w:val="nil"/>
              <w:left w:val="nil"/>
              <w:bottom w:val="single" w:sz="4" w:space="0" w:color="auto"/>
              <w:right w:val="single" w:sz="4" w:space="0" w:color="auto"/>
            </w:tcBorders>
            <w:shd w:val="clear" w:color="auto" w:fill="auto"/>
            <w:noWrap/>
            <w:vAlign w:val="center"/>
            <w:hideMark/>
          </w:tcPr>
          <w:p w14:paraId="1471AB1A" w14:textId="77777777" w:rsidR="009C392E" w:rsidRPr="009C392E" w:rsidRDefault="009C392E" w:rsidP="009C392E">
            <w:pPr>
              <w:widowControl/>
              <w:jc w:val="center"/>
              <w:rPr>
                <w:color w:val="000000"/>
                <w:kern w:val="0"/>
                <w:sz w:val="20"/>
                <w:szCs w:val="20"/>
              </w:rPr>
            </w:pPr>
            <w:r w:rsidRPr="009C392E">
              <w:rPr>
                <w:color w:val="000000"/>
                <w:kern w:val="0"/>
                <w:sz w:val="20"/>
                <w:szCs w:val="20"/>
              </w:rPr>
              <w:t>50</w:t>
            </w:r>
          </w:p>
        </w:tc>
        <w:tc>
          <w:tcPr>
            <w:tcW w:w="472" w:type="pct"/>
            <w:tcBorders>
              <w:top w:val="nil"/>
              <w:left w:val="nil"/>
              <w:bottom w:val="single" w:sz="4" w:space="0" w:color="auto"/>
              <w:right w:val="single" w:sz="4" w:space="0" w:color="auto"/>
            </w:tcBorders>
            <w:shd w:val="clear" w:color="auto" w:fill="auto"/>
            <w:noWrap/>
            <w:vAlign w:val="center"/>
            <w:hideMark/>
          </w:tcPr>
          <w:p w14:paraId="67BDC94D" w14:textId="77777777" w:rsidR="009C392E" w:rsidRPr="009C392E" w:rsidRDefault="009C392E" w:rsidP="009C392E">
            <w:pPr>
              <w:widowControl/>
              <w:jc w:val="center"/>
              <w:rPr>
                <w:color w:val="000000"/>
                <w:kern w:val="0"/>
                <w:sz w:val="20"/>
                <w:szCs w:val="20"/>
              </w:rPr>
            </w:pPr>
            <w:r w:rsidRPr="009C392E">
              <w:rPr>
                <w:color w:val="000000"/>
                <w:kern w:val="0"/>
                <w:sz w:val="20"/>
                <w:szCs w:val="20"/>
              </w:rPr>
              <w:t>50</w:t>
            </w:r>
          </w:p>
        </w:tc>
        <w:tc>
          <w:tcPr>
            <w:tcW w:w="428" w:type="pct"/>
            <w:tcBorders>
              <w:top w:val="nil"/>
              <w:left w:val="nil"/>
              <w:bottom w:val="single" w:sz="4" w:space="0" w:color="auto"/>
              <w:right w:val="single" w:sz="4" w:space="0" w:color="auto"/>
            </w:tcBorders>
            <w:shd w:val="clear" w:color="auto" w:fill="auto"/>
            <w:noWrap/>
            <w:vAlign w:val="center"/>
            <w:hideMark/>
          </w:tcPr>
          <w:p w14:paraId="76E08C66" w14:textId="77777777" w:rsidR="009C392E" w:rsidRPr="009C392E" w:rsidRDefault="009C392E" w:rsidP="009C392E">
            <w:pPr>
              <w:widowControl/>
              <w:jc w:val="center"/>
              <w:rPr>
                <w:color w:val="000000"/>
                <w:kern w:val="0"/>
                <w:sz w:val="20"/>
                <w:szCs w:val="20"/>
              </w:rPr>
            </w:pPr>
            <w:r w:rsidRPr="009C392E">
              <w:rPr>
                <w:color w:val="000000"/>
                <w:kern w:val="0"/>
                <w:sz w:val="20"/>
                <w:szCs w:val="20"/>
              </w:rPr>
              <w:t>50</w:t>
            </w:r>
          </w:p>
        </w:tc>
        <w:tc>
          <w:tcPr>
            <w:tcW w:w="560" w:type="pct"/>
            <w:tcBorders>
              <w:top w:val="nil"/>
              <w:left w:val="nil"/>
              <w:bottom w:val="single" w:sz="4" w:space="0" w:color="auto"/>
              <w:right w:val="single" w:sz="4" w:space="0" w:color="auto"/>
            </w:tcBorders>
            <w:shd w:val="clear" w:color="auto" w:fill="auto"/>
            <w:noWrap/>
            <w:vAlign w:val="center"/>
            <w:hideMark/>
          </w:tcPr>
          <w:p w14:paraId="1F7727CF" w14:textId="77777777" w:rsidR="009C392E" w:rsidRPr="009C392E" w:rsidRDefault="009C392E" w:rsidP="009C392E">
            <w:pPr>
              <w:widowControl/>
              <w:jc w:val="center"/>
              <w:rPr>
                <w:color w:val="000000"/>
                <w:kern w:val="0"/>
                <w:sz w:val="20"/>
                <w:szCs w:val="20"/>
              </w:rPr>
            </w:pPr>
            <w:r w:rsidRPr="009C392E">
              <w:rPr>
                <w:color w:val="000000"/>
                <w:kern w:val="0"/>
                <w:sz w:val="20"/>
                <w:szCs w:val="20"/>
              </w:rPr>
              <w:t>50</w:t>
            </w:r>
          </w:p>
        </w:tc>
        <w:tc>
          <w:tcPr>
            <w:tcW w:w="384" w:type="pct"/>
            <w:tcBorders>
              <w:top w:val="nil"/>
              <w:left w:val="nil"/>
              <w:bottom w:val="single" w:sz="4" w:space="0" w:color="auto"/>
              <w:right w:val="single" w:sz="4" w:space="0" w:color="auto"/>
            </w:tcBorders>
            <w:shd w:val="clear" w:color="auto" w:fill="auto"/>
            <w:noWrap/>
            <w:vAlign w:val="center"/>
            <w:hideMark/>
          </w:tcPr>
          <w:p w14:paraId="393EE254" w14:textId="77777777" w:rsidR="009C392E" w:rsidRPr="009C392E" w:rsidRDefault="009C392E" w:rsidP="009C392E">
            <w:pPr>
              <w:widowControl/>
              <w:jc w:val="center"/>
              <w:rPr>
                <w:color w:val="000000"/>
                <w:kern w:val="0"/>
                <w:sz w:val="20"/>
                <w:szCs w:val="20"/>
              </w:rPr>
            </w:pPr>
            <w:r w:rsidRPr="009C392E">
              <w:rPr>
                <w:color w:val="000000"/>
                <w:kern w:val="0"/>
                <w:sz w:val="20"/>
                <w:szCs w:val="20"/>
              </w:rPr>
              <w:t>50</w:t>
            </w:r>
          </w:p>
        </w:tc>
        <w:tc>
          <w:tcPr>
            <w:tcW w:w="648" w:type="pct"/>
            <w:tcBorders>
              <w:top w:val="nil"/>
              <w:left w:val="nil"/>
              <w:bottom w:val="single" w:sz="4" w:space="0" w:color="auto"/>
              <w:right w:val="single" w:sz="4" w:space="0" w:color="auto"/>
            </w:tcBorders>
            <w:shd w:val="clear" w:color="auto" w:fill="auto"/>
            <w:noWrap/>
            <w:vAlign w:val="center"/>
            <w:hideMark/>
          </w:tcPr>
          <w:p w14:paraId="3C7D77D9" w14:textId="77777777" w:rsidR="009C392E" w:rsidRPr="009C392E" w:rsidRDefault="009C392E" w:rsidP="009C392E">
            <w:pPr>
              <w:widowControl/>
              <w:jc w:val="center"/>
              <w:rPr>
                <w:color w:val="000000"/>
                <w:kern w:val="0"/>
                <w:sz w:val="20"/>
                <w:szCs w:val="20"/>
              </w:rPr>
            </w:pPr>
            <w:r w:rsidRPr="009C392E">
              <w:rPr>
                <w:color w:val="000000"/>
                <w:kern w:val="0"/>
                <w:sz w:val="20"/>
                <w:szCs w:val="20"/>
              </w:rPr>
              <w:t>100</w:t>
            </w:r>
          </w:p>
        </w:tc>
        <w:tc>
          <w:tcPr>
            <w:tcW w:w="913" w:type="pct"/>
            <w:vMerge/>
            <w:tcBorders>
              <w:top w:val="nil"/>
              <w:left w:val="single" w:sz="4" w:space="0" w:color="auto"/>
              <w:bottom w:val="single" w:sz="4" w:space="0" w:color="000000"/>
              <w:right w:val="single" w:sz="4" w:space="0" w:color="auto"/>
            </w:tcBorders>
            <w:vAlign w:val="center"/>
            <w:hideMark/>
          </w:tcPr>
          <w:p w14:paraId="346B96AD" w14:textId="77777777" w:rsidR="009C392E" w:rsidRPr="009C392E" w:rsidRDefault="009C392E" w:rsidP="009C392E">
            <w:pPr>
              <w:widowControl/>
              <w:jc w:val="left"/>
              <w:rPr>
                <w:rFonts w:ascii="宋体" w:hAnsi="宋体" w:cs="宋体"/>
                <w:color w:val="000000"/>
                <w:kern w:val="0"/>
                <w:sz w:val="20"/>
                <w:szCs w:val="20"/>
              </w:rPr>
            </w:pPr>
          </w:p>
        </w:tc>
      </w:tr>
      <w:tr w:rsidR="009C392E" w:rsidRPr="009C392E" w14:paraId="3840D0D1" w14:textId="77777777" w:rsidTr="009C392E">
        <w:trPr>
          <w:trHeight w:val="255"/>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3717A54C" w14:textId="77777777" w:rsidR="009C392E" w:rsidRPr="009C392E" w:rsidRDefault="009C392E" w:rsidP="009C392E">
            <w:pPr>
              <w:widowControl/>
              <w:jc w:val="center"/>
              <w:rPr>
                <w:color w:val="000000"/>
                <w:kern w:val="0"/>
                <w:sz w:val="20"/>
                <w:szCs w:val="20"/>
              </w:rPr>
            </w:pPr>
            <w:r w:rsidRPr="009C392E">
              <w:rPr>
                <w:color w:val="000000"/>
                <w:kern w:val="0"/>
                <w:sz w:val="20"/>
                <w:szCs w:val="20"/>
              </w:rPr>
              <w:t>3</w:t>
            </w:r>
          </w:p>
        </w:tc>
        <w:tc>
          <w:tcPr>
            <w:tcW w:w="827" w:type="pct"/>
            <w:tcBorders>
              <w:top w:val="nil"/>
              <w:left w:val="nil"/>
              <w:bottom w:val="single" w:sz="4" w:space="0" w:color="auto"/>
              <w:right w:val="single" w:sz="4" w:space="0" w:color="auto"/>
            </w:tcBorders>
            <w:shd w:val="clear" w:color="auto" w:fill="auto"/>
            <w:noWrap/>
            <w:vAlign w:val="center"/>
            <w:hideMark/>
          </w:tcPr>
          <w:p w14:paraId="212D13DA" w14:textId="77777777" w:rsidR="009C392E" w:rsidRPr="009C392E" w:rsidRDefault="009C392E" w:rsidP="009C392E">
            <w:pPr>
              <w:widowControl/>
              <w:jc w:val="left"/>
              <w:rPr>
                <w:rFonts w:ascii="宋体" w:hAnsi="宋体" w:cs="宋体"/>
                <w:color w:val="000000"/>
                <w:kern w:val="0"/>
                <w:sz w:val="20"/>
                <w:szCs w:val="20"/>
              </w:rPr>
            </w:pPr>
            <w:r w:rsidRPr="009C392E">
              <w:rPr>
                <w:rFonts w:ascii="宋体" w:hAnsi="宋体" w:cs="宋体" w:hint="eastAsia"/>
                <w:color w:val="000000"/>
                <w:kern w:val="0"/>
                <w:sz w:val="20"/>
                <w:szCs w:val="20"/>
              </w:rPr>
              <w:t>悬浮物</w:t>
            </w:r>
          </w:p>
        </w:tc>
        <w:tc>
          <w:tcPr>
            <w:tcW w:w="472" w:type="pct"/>
            <w:tcBorders>
              <w:top w:val="nil"/>
              <w:left w:val="nil"/>
              <w:bottom w:val="single" w:sz="4" w:space="0" w:color="auto"/>
              <w:right w:val="single" w:sz="4" w:space="0" w:color="auto"/>
            </w:tcBorders>
            <w:shd w:val="clear" w:color="auto" w:fill="auto"/>
            <w:noWrap/>
            <w:vAlign w:val="center"/>
            <w:hideMark/>
          </w:tcPr>
          <w:p w14:paraId="595F515C" w14:textId="77777777" w:rsidR="009C392E" w:rsidRPr="009C392E" w:rsidRDefault="009C392E" w:rsidP="009C392E">
            <w:pPr>
              <w:widowControl/>
              <w:jc w:val="center"/>
              <w:rPr>
                <w:color w:val="000000"/>
                <w:kern w:val="0"/>
                <w:sz w:val="20"/>
                <w:szCs w:val="20"/>
              </w:rPr>
            </w:pPr>
            <w:r w:rsidRPr="009C392E">
              <w:rPr>
                <w:color w:val="000000"/>
                <w:kern w:val="0"/>
                <w:sz w:val="20"/>
                <w:szCs w:val="20"/>
              </w:rPr>
              <w:t>20</w:t>
            </w:r>
          </w:p>
        </w:tc>
        <w:tc>
          <w:tcPr>
            <w:tcW w:w="472" w:type="pct"/>
            <w:tcBorders>
              <w:top w:val="nil"/>
              <w:left w:val="nil"/>
              <w:bottom w:val="single" w:sz="4" w:space="0" w:color="auto"/>
              <w:right w:val="single" w:sz="4" w:space="0" w:color="auto"/>
            </w:tcBorders>
            <w:shd w:val="clear" w:color="auto" w:fill="auto"/>
            <w:noWrap/>
            <w:vAlign w:val="center"/>
            <w:hideMark/>
          </w:tcPr>
          <w:p w14:paraId="38C114FB" w14:textId="77777777" w:rsidR="009C392E" w:rsidRPr="009C392E" w:rsidRDefault="009C392E" w:rsidP="009C392E">
            <w:pPr>
              <w:widowControl/>
              <w:jc w:val="center"/>
              <w:rPr>
                <w:color w:val="000000"/>
                <w:kern w:val="0"/>
                <w:sz w:val="20"/>
                <w:szCs w:val="20"/>
              </w:rPr>
            </w:pPr>
            <w:r w:rsidRPr="009C392E">
              <w:rPr>
                <w:color w:val="000000"/>
                <w:kern w:val="0"/>
                <w:sz w:val="20"/>
                <w:szCs w:val="20"/>
              </w:rPr>
              <w:t>20</w:t>
            </w:r>
          </w:p>
        </w:tc>
        <w:tc>
          <w:tcPr>
            <w:tcW w:w="428" w:type="pct"/>
            <w:tcBorders>
              <w:top w:val="nil"/>
              <w:left w:val="nil"/>
              <w:bottom w:val="single" w:sz="4" w:space="0" w:color="auto"/>
              <w:right w:val="single" w:sz="4" w:space="0" w:color="auto"/>
            </w:tcBorders>
            <w:shd w:val="clear" w:color="auto" w:fill="auto"/>
            <w:noWrap/>
            <w:vAlign w:val="center"/>
            <w:hideMark/>
          </w:tcPr>
          <w:p w14:paraId="624EC3DD" w14:textId="77777777" w:rsidR="009C392E" w:rsidRPr="009C392E" w:rsidRDefault="009C392E" w:rsidP="009C392E">
            <w:pPr>
              <w:widowControl/>
              <w:jc w:val="center"/>
              <w:rPr>
                <w:color w:val="000000"/>
                <w:kern w:val="0"/>
                <w:sz w:val="20"/>
                <w:szCs w:val="20"/>
              </w:rPr>
            </w:pPr>
            <w:r w:rsidRPr="009C392E">
              <w:rPr>
                <w:color w:val="000000"/>
                <w:kern w:val="0"/>
                <w:sz w:val="20"/>
                <w:szCs w:val="20"/>
              </w:rPr>
              <w:t>20</w:t>
            </w:r>
          </w:p>
        </w:tc>
        <w:tc>
          <w:tcPr>
            <w:tcW w:w="560" w:type="pct"/>
            <w:tcBorders>
              <w:top w:val="nil"/>
              <w:left w:val="nil"/>
              <w:bottom w:val="single" w:sz="4" w:space="0" w:color="auto"/>
              <w:right w:val="single" w:sz="4" w:space="0" w:color="auto"/>
            </w:tcBorders>
            <w:shd w:val="clear" w:color="auto" w:fill="auto"/>
            <w:noWrap/>
            <w:vAlign w:val="center"/>
            <w:hideMark/>
          </w:tcPr>
          <w:p w14:paraId="02BCD798" w14:textId="77777777" w:rsidR="009C392E" w:rsidRPr="009C392E" w:rsidRDefault="009C392E" w:rsidP="009C392E">
            <w:pPr>
              <w:widowControl/>
              <w:jc w:val="center"/>
              <w:rPr>
                <w:color w:val="000000"/>
                <w:kern w:val="0"/>
                <w:sz w:val="20"/>
                <w:szCs w:val="20"/>
              </w:rPr>
            </w:pPr>
            <w:r w:rsidRPr="009C392E">
              <w:rPr>
                <w:color w:val="000000"/>
                <w:kern w:val="0"/>
                <w:sz w:val="20"/>
                <w:szCs w:val="20"/>
              </w:rPr>
              <w:t>20</w:t>
            </w:r>
          </w:p>
        </w:tc>
        <w:tc>
          <w:tcPr>
            <w:tcW w:w="384" w:type="pct"/>
            <w:tcBorders>
              <w:top w:val="nil"/>
              <w:left w:val="nil"/>
              <w:bottom w:val="single" w:sz="4" w:space="0" w:color="auto"/>
              <w:right w:val="single" w:sz="4" w:space="0" w:color="auto"/>
            </w:tcBorders>
            <w:shd w:val="clear" w:color="auto" w:fill="auto"/>
            <w:noWrap/>
            <w:vAlign w:val="center"/>
            <w:hideMark/>
          </w:tcPr>
          <w:p w14:paraId="21A7A1AF" w14:textId="77777777" w:rsidR="009C392E" w:rsidRPr="009C392E" w:rsidRDefault="009C392E" w:rsidP="009C392E">
            <w:pPr>
              <w:widowControl/>
              <w:jc w:val="center"/>
              <w:rPr>
                <w:color w:val="000000"/>
                <w:kern w:val="0"/>
                <w:sz w:val="20"/>
                <w:szCs w:val="20"/>
              </w:rPr>
            </w:pPr>
            <w:r w:rsidRPr="009C392E">
              <w:rPr>
                <w:color w:val="000000"/>
                <w:kern w:val="0"/>
                <w:sz w:val="20"/>
                <w:szCs w:val="20"/>
              </w:rPr>
              <w:t>20</w:t>
            </w:r>
          </w:p>
        </w:tc>
        <w:tc>
          <w:tcPr>
            <w:tcW w:w="648" w:type="pct"/>
            <w:tcBorders>
              <w:top w:val="nil"/>
              <w:left w:val="nil"/>
              <w:bottom w:val="single" w:sz="4" w:space="0" w:color="auto"/>
              <w:right w:val="single" w:sz="4" w:space="0" w:color="auto"/>
            </w:tcBorders>
            <w:shd w:val="clear" w:color="auto" w:fill="auto"/>
            <w:noWrap/>
            <w:vAlign w:val="center"/>
            <w:hideMark/>
          </w:tcPr>
          <w:p w14:paraId="36F28AA6" w14:textId="77777777" w:rsidR="009C392E" w:rsidRPr="009C392E" w:rsidRDefault="009C392E" w:rsidP="009C392E">
            <w:pPr>
              <w:widowControl/>
              <w:jc w:val="center"/>
              <w:rPr>
                <w:color w:val="000000"/>
                <w:kern w:val="0"/>
                <w:sz w:val="20"/>
                <w:szCs w:val="20"/>
              </w:rPr>
            </w:pPr>
            <w:r w:rsidRPr="009C392E">
              <w:rPr>
                <w:color w:val="000000"/>
                <w:kern w:val="0"/>
                <w:sz w:val="20"/>
                <w:szCs w:val="20"/>
              </w:rPr>
              <w:t>40</w:t>
            </w:r>
          </w:p>
        </w:tc>
        <w:tc>
          <w:tcPr>
            <w:tcW w:w="913" w:type="pct"/>
            <w:vMerge/>
            <w:tcBorders>
              <w:top w:val="nil"/>
              <w:left w:val="single" w:sz="4" w:space="0" w:color="auto"/>
              <w:bottom w:val="single" w:sz="4" w:space="0" w:color="000000"/>
              <w:right w:val="single" w:sz="4" w:space="0" w:color="auto"/>
            </w:tcBorders>
            <w:vAlign w:val="center"/>
            <w:hideMark/>
          </w:tcPr>
          <w:p w14:paraId="11BDC525" w14:textId="77777777" w:rsidR="009C392E" w:rsidRPr="009C392E" w:rsidRDefault="009C392E" w:rsidP="009C392E">
            <w:pPr>
              <w:widowControl/>
              <w:jc w:val="left"/>
              <w:rPr>
                <w:rFonts w:ascii="宋体" w:hAnsi="宋体" w:cs="宋体"/>
                <w:color w:val="000000"/>
                <w:kern w:val="0"/>
                <w:sz w:val="20"/>
                <w:szCs w:val="20"/>
              </w:rPr>
            </w:pPr>
          </w:p>
        </w:tc>
      </w:tr>
      <w:tr w:rsidR="009C392E" w:rsidRPr="009C392E" w14:paraId="4C12CE3D" w14:textId="77777777" w:rsidTr="009C392E">
        <w:trPr>
          <w:trHeight w:val="255"/>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2997BA7E" w14:textId="77777777" w:rsidR="009C392E" w:rsidRPr="009C392E" w:rsidRDefault="009C392E" w:rsidP="009C392E">
            <w:pPr>
              <w:widowControl/>
              <w:jc w:val="center"/>
              <w:rPr>
                <w:color w:val="000000"/>
                <w:kern w:val="0"/>
                <w:sz w:val="20"/>
                <w:szCs w:val="20"/>
              </w:rPr>
            </w:pPr>
            <w:r w:rsidRPr="009C392E">
              <w:rPr>
                <w:color w:val="000000"/>
                <w:kern w:val="0"/>
                <w:sz w:val="20"/>
                <w:szCs w:val="20"/>
              </w:rPr>
              <w:t>4</w:t>
            </w:r>
          </w:p>
        </w:tc>
        <w:tc>
          <w:tcPr>
            <w:tcW w:w="827" w:type="pct"/>
            <w:tcBorders>
              <w:top w:val="nil"/>
              <w:left w:val="nil"/>
              <w:bottom w:val="single" w:sz="4" w:space="0" w:color="auto"/>
              <w:right w:val="single" w:sz="4" w:space="0" w:color="auto"/>
            </w:tcBorders>
            <w:shd w:val="clear" w:color="auto" w:fill="auto"/>
            <w:noWrap/>
            <w:vAlign w:val="center"/>
            <w:hideMark/>
          </w:tcPr>
          <w:p w14:paraId="3CDA4213" w14:textId="77777777" w:rsidR="009C392E" w:rsidRPr="009C392E" w:rsidRDefault="009C392E" w:rsidP="009C392E">
            <w:pPr>
              <w:widowControl/>
              <w:jc w:val="left"/>
              <w:rPr>
                <w:color w:val="000000"/>
                <w:kern w:val="0"/>
                <w:sz w:val="20"/>
                <w:szCs w:val="20"/>
              </w:rPr>
            </w:pPr>
            <w:r w:rsidRPr="009C392E">
              <w:rPr>
                <w:rFonts w:ascii="宋体" w:hAnsi="宋体" w:hint="eastAsia"/>
                <w:color w:val="000000"/>
                <w:kern w:val="0"/>
                <w:sz w:val="20"/>
                <w:szCs w:val="20"/>
              </w:rPr>
              <w:t>氟化物（以</w:t>
            </w:r>
            <w:r w:rsidRPr="009C392E">
              <w:rPr>
                <w:color w:val="000000"/>
                <w:kern w:val="0"/>
                <w:sz w:val="20"/>
                <w:szCs w:val="20"/>
              </w:rPr>
              <w:t>F</w:t>
            </w:r>
            <w:r w:rsidRPr="009C392E">
              <w:rPr>
                <w:rFonts w:ascii="宋体" w:hAnsi="宋体" w:hint="eastAsia"/>
                <w:color w:val="000000"/>
                <w:kern w:val="0"/>
                <w:sz w:val="20"/>
                <w:szCs w:val="20"/>
              </w:rPr>
              <w:t>计）</w:t>
            </w:r>
          </w:p>
        </w:tc>
        <w:tc>
          <w:tcPr>
            <w:tcW w:w="472" w:type="pct"/>
            <w:tcBorders>
              <w:top w:val="nil"/>
              <w:left w:val="nil"/>
              <w:bottom w:val="single" w:sz="4" w:space="0" w:color="auto"/>
              <w:right w:val="single" w:sz="4" w:space="0" w:color="auto"/>
            </w:tcBorders>
            <w:shd w:val="clear" w:color="auto" w:fill="auto"/>
            <w:noWrap/>
            <w:vAlign w:val="center"/>
            <w:hideMark/>
          </w:tcPr>
          <w:p w14:paraId="1C25A5A0" w14:textId="77777777" w:rsidR="009C392E" w:rsidRPr="009C392E" w:rsidRDefault="009C392E" w:rsidP="009C392E">
            <w:pPr>
              <w:widowControl/>
              <w:jc w:val="center"/>
              <w:rPr>
                <w:color w:val="000000"/>
                <w:kern w:val="0"/>
                <w:sz w:val="20"/>
                <w:szCs w:val="20"/>
              </w:rPr>
            </w:pPr>
            <w:r w:rsidRPr="009C392E">
              <w:rPr>
                <w:color w:val="000000"/>
                <w:kern w:val="0"/>
                <w:sz w:val="20"/>
                <w:szCs w:val="20"/>
              </w:rPr>
              <w:t>10</w:t>
            </w:r>
          </w:p>
        </w:tc>
        <w:tc>
          <w:tcPr>
            <w:tcW w:w="472" w:type="pct"/>
            <w:tcBorders>
              <w:top w:val="nil"/>
              <w:left w:val="nil"/>
              <w:bottom w:val="single" w:sz="4" w:space="0" w:color="auto"/>
              <w:right w:val="single" w:sz="4" w:space="0" w:color="auto"/>
            </w:tcBorders>
            <w:shd w:val="clear" w:color="auto" w:fill="auto"/>
            <w:noWrap/>
            <w:vAlign w:val="center"/>
            <w:hideMark/>
          </w:tcPr>
          <w:p w14:paraId="6B4FB2FB" w14:textId="77777777" w:rsidR="009C392E" w:rsidRPr="009C392E" w:rsidRDefault="009C392E" w:rsidP="009C392E">
            <w:pPr>
              <w:widowControl/>
              <w:jc w:val="center"/>
              <w:rPr>
                <w:color w:val="000000"/>
                <w:kern w:val="0"/>
                <w:sz w:val="20"/>
                <w:szCs w:val="20"/>
              </w:rPr>
            </w:pPr>
            <w:r w:rsidRPr="009C392E">
              <w:rPr>
                <w:color w:val="000000"/>
                <w:kern w:val="0"/>
                <w:sz w:val="20"/>
                <w:szCs w:val="20"/>
              </w:rPr>
              <w:t>10</w:t>
            </w:r>
          </w:p>
        </w:tc>
        <w:tc>
          <w:tcPr>
            <w:tcW w:w="428" w:type="pct"/>
            <w:tcBorders>
              <w:top w:val="nil"/>
              <w:left w:val="nil"/>
              <w:bottom w:val="single" w:sz="4" w:space="0" w:color="auto"/>
              <w:right w:val="single" w:sz="4" w:space="0" w:color="auto"/>
            </w:tcBorders>
            <w:shd w:val="clear" w:color="auto" w:fill="auto"/>
            <w:noWrap/>
            <w:vAlign w:val="center"/>
            <w:hideMark/>
          </w:tcPr>
          <w:p w14:paraId="6B922870" w14:textId="77777777" w:rsidR="009C392E" w:rsidRPr="009C392E" w:rsidRDefault="009C392E" w:rsidP="009C392E">
            <w:pPr>
              <w:widowControl/>
              <w:jc w:val="center"/>
              <w:rPr>
                <w:color w:val="000000"/>
                <w:kern w:val="0"/>
                <w:sz w:val="20"/>
                <w:szCs w:val="20"/>
              </w:rPr>
            </w:pPr>
            <w:r w:rsidRPr="009C392E">
              <w:rPr>
                <w:color w:val="000000"/>
                <w:kern w:val="0"/>
                <w:sz w:val="20"/>
                <w:szCs w:val="20"/>
              </w:rPr>
              <w:t>10</w:t>
            </w:r>
          </w:p>
        </w:tc>
        <w:tc>
          <w:tcPr>
            <w:tcW w:w="560" w:type="pct"/>
            <w:tcBorders>
              <w:top w:val="nil"/>
              <w:left w:val="nil"/>
              <w:bottom w:val="single" w:sz="4" w:space="0" w:color="auto"/>
              <w:right w:val="single" w:sz="4" w:space="0" w:color="auto"/>
            </w:tcBorders>
            <w:shd w:val="clear" w:color="auto" w:fill="auto"/>
            <w:noWrap/>
            <w:vAlign w:val="center"/>
            <w:hideMark/>
          </w:tcPr>
          <w:p w14:paraId="61264832" w14:textId="77777777" w:rsidR="009C392E" w:rsidRPr="009C392E" w:rsidRDefault="009C392E" w:rsidP="009C392E">
            <w:pPr>
              <w:widowControl/>
              <w:jc w:val="center"/>
              <w:rPr>
                <w:color w:val="000000"/>
                <w:kern w:val="0"/>
                <w:sz w:val="20"/>
                <w:szCs w:val="20"/>
              </w:rPr>
            </w:pPr>
            <w:r w:rsidRPr="009C392E">
              <w:rPr>
                <w:color w:val="000000"/>
                <w:kern w:val="0"/>
                <w:sz w:val="20"/>
                <w:szCs w:val="20"/>
              </w:rPr>
              <w:t>10</w:t>
            </w:r>
          </w:p>
        </w:tc>
        <w:tc>
          <w:tcPr>
            <w:tcW w:w="384" w:type="pct"/>
            <w:tcBorders>
              <w:top w:val="nil"/>
              <w:left w:val="nil"/>
              <w:bottom w:val="single" w:sz="4" w:space="0" w:color="auto"/>
              <w:right w:val="single" w:sz="4" w:space="0" w:color="auto"/>
            </w:tcBorders>
            <w:shd w:val="clear" w:color="auto" w:fill="auto"/>
            <w:noWrap/>
            <w:vAlign w:val="center"/>
            <w:hideMark/>
          </w:tcPr>
          <w:p w14:paraId="14AC9B94" w14:textId="77777777" w:rsidR="009C392E" w:rsidRPr="009C392E" w:rsidRDefault="009C392E" w:rsidP="009C392E">
            <w:pPr>
              <w:widowControl/>
              <w:jc w:val="center"/>
              <w:rPr>
                <w:color w:val="000000"/>
                <w:kern w:val="0"/>
                <w:sz w:val="20"/>
                <w:szCs w:val="20"/>
              </w:rPr>
            </w:pPr>
            <w:r w:rsidRPr="009C392E">
              <w:rPr>
                <w:color w:val="000000"/>
                <w:kern w:val="0"/>
                <w:sz w:val="20"/>
                <w:szCs w:val="20"/>
              </w:rPr>
              <w:t>10</w:t>
            </w:r>
          </w:p>
        </w:tc>
        <w:tc>
          <w:tcPr>
            <w:tcW w:w="648" w:type="pct"/>
            <w:tcBorders>
              <w:top w:val="nil"/>
              <w:left w:val="nil"/>
              <w:bottom w:val="single" w:sz="4" w:space="0" w:color="auto"/>
              <w:right w:val="single" w:sz="4" w:space="0" w:color="auto"/>
            </w:tcBorders>
            <w:shd w:val="clear" w:color="auto" w:fill="auto"/>
            <w:noWrap/>
            <w:vAlign w:val="center"/>
            <w:hideMark/>
          </w:tcPr>
          <w:p w14:paraId="3CD94872" w14:textId="77777777" w:rsidR="009C392E" w:rsidRPr="009C392E" w:rsidRDefault="009C392E" w:rsidP="009C392E">
            <w:pPr>
              <w:widowControl/>
              <w:jc w:val="center"/>
              <w:rPr>
                <w:color w:val="000000"/>
                <w:kern w:val="0"/>
                <w:sz w:val="20"/>
                <w:szCs w:val="20"/>
              </w:rPr>
            </w:pPr>
            <w:r w:rsidRPr="009C392E">
              <w:rPr>
                <w:color w:val="000000"/>
                <w:kern w:val="0"/>
                <w:sz w:val="20"/>
                <w:szCs w:val="20"/>
              </w:rPr>
              <w:t>15</w:t>
            </w:r>
          </w:p>
        </w:tc>
        <w:tc>
          <w:tcPr>
            <w:tcW w:w="913" w:type="pct"/>
            <w:vMerge/>
            <w:tcBorders>
              <w:top w:val="nil"/>
              <w:left w:val="single" w:sz="4" w:space="0" w:color="auto"/>
              <w:bottom w:val="single" w:sz="4" w:space="0" w:color="000000"/>
              <w:right w:val="single" w:sz="4" w:space="0" w:color="auto"/>
            </w:tcBorders>
            <w:vAlign w:val="center"/>
            <w:hideMark/>
          </w:tcPr>
          <w:p w14:paraId="76BD026C" w14:textId="77777777" w:rsidR="009C392E" w:rsidRPr="009C392E" w:rsidRDefault="009C392E" w:rsidP="009C392E">
            <w:pPr>
              <w:widowControl/>
              <w:jc w:val="left"/>
              <w:rPr>
                <w:rFonts w:ascii="宋体" w:hAnsi="宋体" w:cs="宋体"/>
                <w:color w:val="000000"/>
                <w:kern w:val="0"/>
                <w:sz w:val="20"/>
                <w:szCs w:val="20"/>
              </w:rPr>
            </w:pPr>
          </w:p>
        </w:tc>
      </w:tr>
      <w:tr w:rsidR="009C392E" w:rsidRPr="009C392E" w14:paraId="06F18E70" w14:textId="77777777" w:rsidTr="009C392E">
        <w:trPr>
          <w:trHeight w:val="255"/>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087ECE4F" w14:textId="77777777" w:rsidR="009C392E" w:rsidRPr="009C392E" w:rsidRDefault="009C392E" w:rsidP="009C392E">
            <w:pPr>
              <w:widowControl/>
              <w:jc w:val="center"/>
              <w:rPr>
                <w:color w:val="000000"/>
                <w:kern w:val="0"/>
                <w:sz w:val="20"/>
                <w:szCs w:val="20"/>
              </w:rPr>
            </w:pPr>
            <w:r w:rsidRPr="009C392E">
              <w:rPr>
                <w:color w:val="000000"/>
                <w:kern w:val="0"/>
                <w:sz w:val="20"/>
                <w:szCs w:val="20"/>
              </w:rPr>
              <w:t>5</w:t>
            </w:r>
          </w:p>
        </w:tc>
        <w:tc>
          <w:tcPr>
            <w:tcW w:w="827" w:type="pct"/>
            <w:tcBorders>
              <w:top w:val="nil"/>
              <w:left w:val="nil"/>
              <w:bottom w:val="single" w:sz="4" w:space="0" w:color="auto"/>
              <w:right w:val="single" w:sz="4" w:space="0" w:color="auto"/>
            </w:tcBorders>
            <w:shd w:val="clear" w:color="auto" w:fill="auto"/>
            <w:noWrap/>
            <w:vAlign w:val="center"/>
            <w:hideMark/>
          </w:tcPr>
          <w:p w14:paraId="03BD5F81" w14:textId="77777777" w:rsidR="009C392E" w:rsidRPr="009C392E" w:rsidRDefault="009C392E" w:rsidP="009C392E">
            <w:pPr>
              <w:widowControl/>
              <w:jc w:val="left"/>
              <w:rPr>
                <w:color w:val="000000"/>
                <w:kern w:val="0"/>
                <w:sz w:val="20"/>
                <w:szCs w:val="20"/>
              </w:rPr>
            </w:pPr>
            <w:r w:rsidRPr="009C392E">
              <w:rPr>
                <w:rFonts w:ascii="宋体" w:hAnsi="宋体" w:hint="eastAsia"/>
                <w:color w:val="000000"/>
                <w:kern w:val="0"/>
                <w:sz w:val="20"/>
                <w:szCs w:val="20"/>
              </w:rPr>
              <w:t>总磷（以</w:t>
            </w:r>
            <w:r w:rsidRPr="009C392E">
              <w:rPr>
                <w:color w:val="000000"/>
                <w:kern w:val="0"/>
                <w:sz w:val="20"/>
                <w:szCs w:val="20"/>
              </w:rPr>
              <w:t>P</w:t>
            </w:r>
            <w:r w:rsidRPr="009C392E">
              <w:rPr>
                <w:rFonts w:ascii="宋体" w:hAnsi="宋体" w:hint="eastAsia"/>
                <w:color w:val="000000"/>
                <w:kern w:val="0"/>
                <w:sz w:val="20"/>
                <w:szCs w:val="20"/>
              </w:rPr>
              <w:t>计）</w:t>
            </w:r>
          </w:p>
        </w:tc>
        <w:tc>
          <w:tcPr>
            <w:tcW w:w="472" w:type="pct"/>
            <w:tcBorders>
              <w:top w:val="nil"/>
              <w:left w:val="nil"/>
              <w:bottom w:val="single" w:sz="4" w:space="0" w:color="auto"/>
              <w:right w:val="single" w:sz="4" w:space="0" w:color="auto"/>
            </w:tcBorders>
            <w:shd w:val="clear" w:color="auto" w:fill="auto"/>
            <w:noWrap/>
            <w:vAlign w:val="center"/>
            <w:hideMark/>
          </w:tcPr>
          <w:p w14:paraId="13059130" w14:textId="77777777" w:rsidR="009C392E" w:rsidRPr="009C392E" w:rsidRDefault="009C392E" w:rsidP="009C392E">
            <w:pPr>
              <w:widowControl/>
              <w:jc w:val="center"/>
              <w:rPr>
                <w:color w:val="000000"/>
                <w:kern w:val="0"/>
                <w:sz w:val="20"/>
                <w:szCs w:val="20"/>
              </w:rPr>
            </w:pPr>
            <w:r w:rsidRPr="009C392E">
              <w:rPr>
                <w:color w:val="000000"/>
                <w:kern w:val="0"/>
                <w:sz w:val="20"/>
                <w:szCs w:val="20"/>
              </w:rPr>
              <w:t>0.5</w:t>
            </w:r>
          </w:p>
        </w:tc>
        <w:tc>
          <w:tcPr>
            <w:tcW w:w="472" w:type="pct"/>
            <w:tcBorders>
              <w:top w:val="nil"/>
              <w:left w:val="nil"/>
              <w:bottom w:val="single" w:sz="4" w:space="0" w:color="auto"/>
              <w:right w:val="single" w:sz="4" w:space="0" w:color="auto"/>
            </w:tcBorders>
            <w:shd w:val="clear" w:color="auto" w:fill="auto"/>
            <w:noWrap/>
            <w:vAlign w:val="center"/>
            <w:hideMark/>
          </w:tcPr>
          <w:p w14:paraId="579F9030" w14:textId="77777777" w:rsidR="009C392E" w:rsidRPr="009C392E" w:rsidRDefault="009C392E" w:rsidP="009C392E">
            <w:pPr>
              <w:widowControl/>
              <w:jc w:val="center"/>
              <w:rPr>
                <w:color w:val="000000"/>
                <w:kern w:val="0"/>
                <w:sz w:val="20"/>
                <w:szCs w:val="20"/>
              </w:rPr>
            </w:pPr>
            <w:r w:rsidRPr="009C392E">
              <w:rPr>
                <w:color w:val="000000"/>
                <w:kern w:val="0"/>
                <w:sz w:val="20"/>
                <w:szCs w:val="20"/>
              </w:rPr>
              <w:t>0.5</w:t>
            </w:r>
          </w:p>
        </w:tc>
        <w:tc>
          <w:tcPr>
            <w:tcW w:w="428" w:type="pct"/>
            <w:tcBorders>
              <w:top w:val="nil"/>
              <w:left w:val="nil"/>
              <w:bottom w:val="single" w:sz="4" w:space="0" w:color="auto"/>
              <w:right w:val="single" w:sz="4" w:space="0" w:color="auto"/>
            </w:tcBorders>
            <w:shd w:val="clear" w:color="auto" w:fill="auto"/>
            <w:noWrap/>
            <w:vAlign w:val="center"/>
            <w:hideMark/>
          </w:tcPr>
          <w:p w14:paraId="1F6B72A8" w14:textId="77777777" w:rsidR="009C392E" w:rsidRPr="009C392E" w:rsidRDefault="009C392E" w:rsidP="009C392E">
            <w:pPr>
              <w:widowControl/>
              <w:jc w:val="center"/>
              <w:rPr>
                <w:color w:val="000000"/>
                <w:kern w:val="0"/>
                <w:sz w:val="20"/>
                <w:szCs w:val="20"/>
              </w:rPr>
            </w:pPr>
            <w:r w:rsidRPr="009C392E">
              <w:rPr>
                <w:color w:val="000000"/>
                <w:kern w:val="0"/>
                <w:sz w:val="20"/>
                <w:szCs w:val="20"/>
              </w:rPr>
              <w:t>0.5</w:t>
            </w:r>
          </w:p>
        </w:tc>
        <w:tc>
          <w:tcPr>
            <w:tcW w:w="560" w:type="pct"/>
            <w:tcBorders>
              <w:top w:val="nil"/>
              <w:left w:val="nil"/>
              <w:bottom w:val="single" w:sz="4" w:space="0" w:color="auto"/>
              <w:right w:val="single" w:sz="4" w:space="0" w:color="auto"/>
            </w:tcBorders>
            <w:shd w:val="clear" w:color="auto" w:fill="auto"/>
            <w:noWrap/>
            <w:vAlign w:val="center"/>
            <w:hideMark/>
          </w:tcPr>
          <w:p w14:paraId="781A5C1D" w14:textId="77777777" w:rsidR="009C392E" w:rsidRPr="009C392E" w:rsidRDefault="009C392E" w:rsidP="009C392E">
            <w:pPr>
              <w:widowControl/>
              <w:jc w:val="center"/>
              <w:rPr>
                <w:color w:val="000000"/>
                <w:kern w:val="0"/>
                <w:sz w:val="20"/>
                <w:szCs w:val="20"/>
              </w:rPr>
            </w:pPr>
            <w:r w:rsidRPr="009C392E">
              <w:rPr>
                <w:color w:val="000000"/>
                <w:kern w:val="0"/>
                <w:sz w:val="20"/>
                <w:szCs w:val="20"/>
              </w:rPr>
              <w:t>0.5</w:t>
            </w:r>
          </w:p>
        </w:tc>
        <w:tc>
          <w:tcPr>
            <w:tcW w:w="384" w:type="pct"/>
            <w:tcBorders>
              <w:top w:val="nil"/>
              <w:left w:val="nil"/>
              <w:bottom w:val="single" w:sz="4" w:space="0" w:color="auto"/>
              <w:right w:val="single" w:sz="4" w:space="0" w:color="auto"/>
            </w:tcBorders>
            <w:shd w:val="clear" w:color="auto" w:fill="auto"/>
            <w:noWrap/>
            <w:vAlign w:val="center"/>
            <w:hideMark/>
          </w:tcPr>
          <w:p w14:paraId="264CB082" w14:textId="77777777" w:rsidR="009C392E" w:rsidRPr="009C392E" w:rsidRDefault="009C392E" w:rsidP="009C392E">
            <w:pPr>
              <w:widowControl/>
              <w:jc w:val="center"/>
              <w:rPr>
                <w:color w:val="000000"/>
                <w:kern w:val="0"/>
                <w:sz w:val="20"/>
                <w:szCs w:val="20"/>
              </w:rPr>
            </w:pPr>
            <w:r w:rsidRPr="009C392E">
              <w:rPr>
                <w:color w:val="000000"/>
                <w:kern w:val="0"/>
                <w:sz w:val="20"/>
                <w:szCs w:val="20"/>
              </w:rPr>
              <w:t>0.5</w:t>
            </w:r>
          </w:p>
        </w:tc>
        <w:tc>
          <w:tcPr>
            <w:tcW w:w="648" w:type="pct"/>
            <w:tcBorders>
              <w:top w:val="nil"/>
              <w:left w:val="nil"/>
              <w:bottom w:val="single" w:sz="4" w:space="0" w:color="auto"/>
              <w:right w:val="single" w:sz="4" w:space="0" w:color="auto"/>
            </w:tcBorders>
            <w:shd w:val="clear" w:color="auto" w:fill="auto"/>
            <w:noWrap/>
            <w:vAlign w:val="center"/>
            <w:hideMark/>
          </w:tcPr>
          <w:p w14:paraId="671C3B53" w14:textId="77777777" w:rsidR="009C392E" w:rsidRPr="009C392E" w:rsidRDefault="009C392E" w:rsidP="009C392E">
            <w:pPr>
              <w:widowControl/>
              <w:jc w:val="center"/>
              <w:rPr>
                <w:color w:val="000000"/>
                <w:kern w:val="0"/>
                <w:sz w:val="20"/>
                <w:szCs w:val="20"/>
              </w:rPr>
            </w:pPr>
            <w:r w:rsidRPr="009C392E">
              <w:rPr>
                <w:color w:val="000000"/>
                <w:kern w:val="0"/>
                <w:sz w:val="20"/>
                <w:szCs w:val="20"/>
              </w:rPr>
              <w:t>1</w:t>
            </w:r>
          </w:p>
        </w:tc>
        <w:tc>
          <w:tcPr>
            <w:tcW w:w="913" w:type="pct"/>
            <w:vMerge/>
            <w:tcBorders>
              <w:top w:val="nil"/>
              <w:left w:val="single" w:sz="4" w:space="0" w:color="auto"/>
              <w:bottom w:val="single" w:sz="4" w:space="0" w:color="000000"/>
              <w:right w:val="single" w:sz="4" w:space="0" w:color="auto"/>
            </w:tcBorders>
            <w:vAlign w:val="center"/>
            <w:hideMark/>
          </w:tcPr>
          <w:p w14:paraId="411CBFA9" w14:textId="77777777" w:rsidR="009C392E" w:rsidRPr="009C392E" w:rsidRDefault="009C392E" w:rsidP="009C392E">
            <w:pPr>
              <w:widowControl/>
              <w:jc w:val="left"/>
              <w:rPr>
                <w:rFonts w:ascii="宋体" w:hAnsi="宋体" w:cs="宋体"/>
                <w:color w:val="000000"/>
                <w:kern w:val="0"/>
                <w:sz w:val="20"/>
                <w:szCs w:val="20"/>
              </w:rPr>
            </w:pPr>
          </w:p>
        </w:tc>
      </w:tr>
      <w:tr w:rsidR="009C392E" w:rsidRPr="009C392E" w14:paraId="277FBC39" w14:textId="77777777" w:rsidTr="009C392E">
        <w:trPr>
          <w:trHeight w:val="255"/>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7BF22292" w14:textId="77777777" w:rsidR="009C392E" w:rsidRPr="009C392E" w:rsidRDefault="009C392E" w:rsidP="009C392E">
            <w:pPr>
              <w:widowControl/>
              <w:jc w:val="center"/>
              <w:rPr>
                <w:color w:val="000000"/>
                <w:kern w:val="0"/>
                <w:sz w:val="20"/>
                <w:szCs w:val="20"/>
              </w:rPr>
            </w:pPr>
            <w:r w:rsidRPr="009C392E">
              <w:rPr>
                <w:color w:val="000000"/>
                <w:kern w:val="0"/>
                <w:sz w:val="20"/>
                <w:szCs w:val="20"/>
              </w:rPr>
              <w:t>6</w:t>
            </w:r>
          </w:p>
        </w:tc>
        <w:tc>
          <w:tcPr>
            <w:tcW w:w="827" w:type="pct"/>
            <w:tcBorders>
              <w:top w:val="nil"/>
              <w:left w:val="nil"/>
              <w:bottom w:val="single" w:sz="4" w:space="0" w:color="auto"/>
              <w:right w:val="single" w:sz="4" w:space="0" w:color="auto"/>
            </w:tcBorders>
            <w:shd w:val="clear" w:color="auto" w:fill="auto"/>
            <w:noWrap/>
            <w:vAlign w:val="center"/>
            <w:hideMark/>
          </w:tcPr>
          <w:p w14:paraId="13252A9C" w14:textId="77777777" w:rsidR="009C392E" w:rsidRPr="009C392E" w:rsidRDefault="009C392E" w:rsidP="009C392E">
            <w:pPr>
              <w:widowControl/>
              <w:jc w:val="left"/>
              <w:rPr>
                <w:rFonts w:ascii="宋体" w:hAnsi="宋体" w:cs="宋体"/>
                <w:color w:val="000000"/>
                <w:kern w:val="0"/>
                <w:sz w:val="20"/>
                <w:szCs w:val="20"/>
              </w:rPr>
            </w:pPr>
            <w:r w:rsidRPr="009C392E">
              <w:rPr>
                <w:rFonts w:ascii="宋体" w:hAnsi="宋体" w:cs="宋体" w:hint="eastAsia"/>
                <w:color w:val="000000"/>
                <w:kern w:val="0"/>
                <w:sz w:val="20"/>
                <w:szCs w:val="20"/>
              </w:rPr>
              <w:t>总氮</w:t>
            </w:r>
          </w:p>
        </w:tc>
        <w:tc>
          <w:tcPr>
            <w:tcW w:w="472" w:type="pct"/>
            <w:tcBorders>
              <w:top w:val="nil"/>
              <w:left w:val="nil"/>
              <w:bottom w:val="single" w:sz="4" w:space="0" w:color="auto"/>
              <w:right w:val="single" w:sz="4" w:space="0" w:color="auto"/>
            </w:tcBorders>
            <w:shd w:val="clear" w:color="auto" w:fill="auto"/>
            <w:noWrap/>
            <w:vAlign w:val="center"/>
            <w:hideMark/>
          </w:tcPr>
          <w:p w14:paraId="13E067FC" w14:textId="77777777" w:rsidR="009C392E" w:rsidRPr="009C392E" w:rsidRDefault="009C392E" w:rsidP="009C392E">
            <w:pPr>
              <w:widowControl/>
              <w:jc w:val="center"/>
              <w:rPr>
                <w:color w:val="000000"/>
                <w:kern w:val="0"/>
                <w:sz w:val="20"/>
                <w:szCs w:val="20"/>
              </w:rPr>
            </w:pPr>
            <w:r w:rsidRPr="009C392E">
              <w:rPr>
                <w:color w:val="000000"/>
                <w:kern w:val="0"/>
                <w:sz w:val="20"/>
                <w:szCs w:val="20"/>
              </w:rPr>
              <w:t>10</w:t>
            </w:r>
          </w:p>
        </w:tc>
        <w:tc>
          <w:tcPr>
            <w:tcW w:w="472" w:type="pct"/>
            <w:tcBorders>
              <w:top w:val="nil"/>
              <w:left w:val="nil"/>
              <w:bottom w:val="single" w:sz="4" w:space="0" w:color="auto"/>
              <w:right w:val="single" w:sz="4" w:space="0" w:color="auto"/>
            </w:tcBorders>
            <w:shd w:val="clear" w:color="auto" w:fill="auto"/>
            <w:noWrap/>
            <w:vAlign w:val="center"/>
            <w:hideMark/>
          </w:tcPr>
          <w:p w14:paraId="2301E2B3" w14:textId="77777777" w:rsidR="009C392E" w:rsidRPr="009C392E" w:rsidRDefault="009C392E" w:rsidP="009C392E">
            <w:pPr>
              <w:widowControl/>
              <w:jc w:val="center"/>
              <w:rPr>
                <w:color w:val="000000"/>
                <w:kern w:val="0"/>
                <w:sz w:val="20"/>
                <w:szCs w:val="20"/>
              </w:rPr>
            </w:pPr>
            <w:r w:rsidRPr="009C392E">
              <w:rPr>
                <w:color w:val="000000"/>
                <w:kern w:val="0"/>
                <w:sz w:val="20"/>
                <w:szCs w:val="20"/>
              </w:rPr>
              <w:t>10</w:t>
            </w:r>
          </w:p>
        </w:tc>
        <w:tc>
          <w:tcPr>
            <w:tcW w:w="428" w:type="pct"/>
            <w:tcBorders>
              <w:top w:val="nil"/>
              <w:left w:val="nil"/>
              <w:bottom w:val="single" w:sz="4" w:space="0" w:color="auto"/>
              <w:right w:val="single" w:sz="4" w:space="0" w:color="auto"/>
            </w:tcBorders>
            <w:shd w:val="clear" w:color="auto" w:fill="auto"/>
            <w:noWrap/>
            <w:vAlign w:val="center"/>
            <w:hideMark/>
          </w:tcPr>
          <w:p w14:paraId="1A62B0B1" w14:textId="77777777" w:rsidR="009C392E" w:rsidRPr="009C392E" w:rsidRDefault="009C392E" w:rsidP="009C392E">
            <w:pPr>
              <w:widowControl/>
              <w:jc w:val="center"/>
              <w:rPr>
                <w:color w:val="000000"/>
                <w:kern w:val="0"/>
                <w:sz w:val="20"/>
                <w:szCs w:val="20"/>
              </w:rPr>
            </w:pPr>
            <w:r w:rsidRPr="009C392E">
              <w:rPr>
                <w:color w:val="000000"/>
                <w:kern w:val="0"/>
                <w:sz w:val="20"/>
                <w:szCs w:val="20"/>
              </w:rPr>
              <w:t>15</w:t>
            </w:r>
          </w:p>
        </w:tc>
        <w:tc>
          <w:tcPr>
            <w:tcW w:w="560" w:type="pct"/>
            <w:tcBorders>
              <w:top w:val="nil"/>
              <w:left w:val="nil"/>
              <w:bottom w:val="single" w:sz="4" w:space="0" w:color="auto"/>
              <w:right w:val="single" w:sz="4" w:space="0" w:color="auto"/>
            </w:tcBorders>
            <w:shd w:val="clear" w:color="auto" w:fill="auto"/>
            <w:noWrap/>
            <w:vAlign w:val="center"/>
            <w:hideMark/>
          </w:tcPr>
          <w:p w14:paraId="57212A9A" w14:textId="77777777" w:rsidR="009C392E" w:rsidRPr="009C392E" w:rsidRDefault="009C392E" w:rsidP="009C392E">
            <w:pPr>
              <w:widowControl/>
              <w:jc w:val="center"/>
              <w:rPr>
                <w:color w:val="000000"/>
                <w:kern w:val="0"/>
                <w:sz w:val="20"/>
                <w:szCs w:val="20"/>
              </w:rPr>
            </w:pPr>
            <w:r w:rsidRPr="009C392E">
              <w:rPr>
                <w:color w:val="000000"/>
                <w:kern w:val="0"/>
                <w:sz w:val="20"/>
                <w:szCs w:val="20"/>
              </w:rPr>
              <w:t>10</w:t>
            </w:r>
          </w:p>
        </w:tc>
        <w:tc>
          <w:tcPr>
            <w:tcW w:w="384" w:type="pct"/>
            <w:tcBorders>
              <w:top w:val="nil"/>
              <w:left w:val="nil"/>
              <w:bottom w:val="single" w:sz="4" w:space="0" w:color="auto"/>
              <w:right w:val="single" w:sz="4" w:space="0" w:color="auto"/>
            </w:tcBorders>
            <w:shd w:val="clear" w:color="auto" w:fill="auto"/>
            <w:noWrap/>
            <w:vAlign w:val="center"/>
            <w:hideMark/>
          </w:tcPr>
          <w:p w14:paraId="2E6C278B" w14:textId="77777777" w:rsidR="009C392E" w:rsidRPr="009C392E" w:rsidRDefault="009C392E" w:rsidP="009C392E">
            <w:pPr>
              <w:widowControl/>
              <w:jc w:val="center"/>
              <w:rPr>
                <w:color w:val="000000"/>
                <w:kern w:val="0"/>
                <w:sz w:val="20"/>
                <w:szCs w:val="20"/>
              </w:rPr>
            </w:pPr>
            <w:r w:rsidRPr="009C392E">
              <w:rPr>
                <w:color w:val="000000"/>
                <w:kern w:val="0"/>
                <w:sz w:val="20"/>
                <w:szCs w:val="20"/>
              </w:rPr>
              <w:t>15</w:t>
            </w:r>
          </w:p>
        </w:tc>
        <w:tc>
          <w:tcPr>
            <w:tcW w:w="648" w:type="pct"/>
            <w:tcBorders>
              <w:top w:val="nil"/>
              <w:left w:val="nil"/>
              <w:bottom w:val="single" w:sz="4" w:space="0" w:color="auto"/>
              <w:right w:val="single" w:sz="4" w:space="0" w:color="auto"/>
            </w:tcBorders>
            <w:shd w:val="clear" w:color="auto" w:fill="auto"/>
            <w:noWrap/>
            <w:vAlign w:val="center"/>
            <w:hideMark/>
          </w:tcPr>
          <w:p w14:paraId="0635D1EC" w14:textId="77777777" w:rsidR="009C392E" w:rsidRPr="009C392E" w:rsidRDefault="009C392E" w:rsidP="009C392E">
            <w:pPr>
              <w:widowControl/>
              <w:jc w:val="center"/>
              <w:rPr>
                <w:color w:val="000000"/>
                <w:kern w:val="0"/>
                <w:sz w:val="20"/>
                <w:szCs w:val="20"/>
              </w:rPr>
            </w:pPr>
            <w:r w:rsidRPr="009C392E">
              <w:rPr>
                <w:color w:val="000000"/>
                <w:kern w:val="0"/>
                <w:sz w:val="20"/>
                <w:szCs w:val="20"/>
              </w:rPr>
              <w:t>20</w:t>
            </w:r>
          </w:p>
        </w:tc>
        <w:tc>
          <w:tcPr>
            <w:tcW w:w="913" w:type="pct"/>
            <w:vMerge/>
            <w:tcBorders>
              <w:top w:val="nil"/>
              <w:left w:val="single" w:sz="4" w:space="0" w:color="auto"/>
              <w:bottom w:val="single" w:sz="4" w:space="0" w:color="000000"/>
              <w:right w:val="single" w:sz="4" w:space="0" w:color="auto"/>
            </w:tcBorders>
            <w:vAlign w:val="center"/>
            <w:hideMark/>
          </w:tcPr>
          <w:p w14:paraId="59C2F6B7" w14:textId="77777777" w:rsidR="009C392E" w:rsidRPr="009C392E" w:rsidRDefault="009C392E" w:rsidP="009C392E">
            <w:pPr>
              <w:widowControl/>
              <w:jc w:val="left"/>
              <w:rPr>
                <w:rFonts w:ascii="宋体" w:hAnsi="宋体" w:cs="宋体"/>
                <w:color w:val="000000"/>
                <w:kern w:val="0"/>
                <w:sz w:val="20"/>
                <w:szCs w:val="20"/>
              </w:rPr>
            </w:pPr>
          </w:p>
        </w:tc>
      </w:tr>
      <w:tr w:rsidR="009C392E" w:rsidRPr="009C392E" w14:paraId="40A36F6E" w14:textId="77777777" w:rsidTr="009C392E">
        <w:trPr>
          <w:trHeight w:val="255"/>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6A64A634" w14:textId="77777777" w:rsidR="009C392E" w:rsidRPr="009C392E" w:rsidRDefault="009C392E" w:rsidP="009C392E">
            <w:pPr>
              <w:widowControl/>
              <w:jc w:val="center"/>
              <w:rPr>
                <w:color w:val="000000"/>
                <w:kern w:val="0"/>
                <w:sz w:val="20"/>
                <w:szCs w:val="20"/>
              </w:rPr>
            </w:pPr>
            <w:r w:rsidRPr="009C392E">
              <w:rPr>
                <w:color w:val="000000"/>
                <w:kern w:val="0"/>
                <w:sz w:val="20"/>
                <w:szCs w:val="20"/>
              </w:rPr>
              <w:t>7</w:t>
            </w:r>
          </w:p>
        </w:tc>
        <w:tc>
          <w:tcPr>
            <w:tcW w:w="827" w:type="pct"/>
            <w:tcBorders>
              <w:top w:val="nil"/>
              <w:left w:val="nil"/>
              <w:bottom w:val="single" w:sz="4" w:space="0" w:color="auto"/>
              <w:right w:val="single" w:sz="4" w:space="0" w:color="auto"/>
            </w:tcBorders>
            <w:shd w:val="clear" w:color="auto" w:fill="auto"/>
            <w:noWrap/>
            <w:vAlign w:val="center"/>
            <w:hideMark/>
          </w:tcPr>
          <w:p w14:paraId="32490E61" w14:textId="77777777" w:rsidR="009C392E" w:rsidRPr="009C392E" w:rsidRDefault="009C392E" w:rsidP="009C392E">
            <w:pPr>
              <w:widowControl/>
              <w:jc w:val="left"/>
              <w:rPr>
                <w:rFonts w:ascii="宋体" w:hAnsi="宋体" w:cs="宋体"/>
                <w:color w:val="000000"/>
                <w:kern w:val="0"/>
                <w:sz w:val="20"/>
                <w:szCs w:val="20"/>
              </w:rPr>
            </w:pPr>
            <w:r w:rsidRPr="009C392E">
              <w:rPr>
                <w:rFonts w:ascii="宋体" w:hAnsi="宋体" w:cs="宋体" w:hint="eastAsia"/>
                <w:color w:val="000000"/>
                <w:kern w:val="0"/>
                <w:sz w:val="20"/>
                <w:szCs w:val="20"/>
              </w:rPr>
              <w:t>氨氮</w:t>
            </w:r>
          </w:p>
        </w:tc>
        <w:tc>
          <w:tcPr>
            <w:tcW w:w="472" w:type="pct"/>
            <w:tcBorders>
              <w:top w:val="nil"/>
              <w:left w:val="nil"/>
              <w:bottom w:val="single" w:sz="4" w:space="0" w:color="auto"/>
              <w:right w:val="single" w:sz="4" w:space="0" w:color="auto"/>
            </w:tcBorders>
            <w:shd w:val="clear" w:color="auto" w:fill="auto"/>
            <w:noWrap/>
            <w:vAlign w:val="center"/>
            <w:hideMark/>
          </w:tcPr>
          <w:p w14:paraId="37B971E3" w14:textId="77777777" w:rsidR="009C392E" w:rsidRPr="009C392E" w:rsidRDefault="009C392E" w:rsidP="009C392E">
            <w:pPr>
              <w:widowControl/>
              <w:jc w:val="center"/>
              <w:rPr>
                <w:color w:val="000000"/>
                <w:kern w:val="0"/>
                <w:sz w:val="20"/>
                <w:szCs w:val="20"/>
              </w:rPr>
            </w:pPr>
            <w:r w:rsidRPr="009C392E">
              <w:rPr>
                <w:color w:val="000000"/>
                <w:kern w:val="0"/>
                <w:sz w:val="20"/>
                <w:szCs w:val="20"/>
              </w:rPr>
              <w:t>5</w:t>
            </w:r>
          </w:p>
        </w:tc>
        <w:tc>
          <w:tcPr>
            <w:tcW w:w="472" w:type="pct"/>
            <w:tcBorders>
              <w:top w:val="nil"/>
              <w:left w:val="nil"/>
              <w:bottom w:val="single" w:sz="4" w:space="0" w:color="auto"/>
              <w:right w:val="single" w:sz="4" w:space="0" w:color="auto"/>
            </w:tcBorders>
            <w:shd w:val="clear" w:color="auto" w:fill="auto"/>
            <w:noWrap/>
            <w:vAlign w:val="center"/>
            <w:hideMark/>
          </w:tcPr>
          <w:p w14:paraId="6052D25A" w14:textId="77777777" w:rsidR="009C392E" w:rsidRPr="009C392E" w:rsidRDefault="009C392E" w:rsidP="009C392E">
            <w:pPr>
              <w:widowControl/>
              <w:jc w:val="center"/>
              <w:rPr>
                <w:color w:val="000000"/>
                <w:kern w:val="0"/>
                <w:sz w:val="20"/>
                <w:szCs w:val="20"/>
              </w:rPr>
            </w:pPr>
            <w:r w:rsidRPr="009C392E">
              <w:rPr>
                <w:color w:val="000000"/>
                <w:kern w:val="0"/>
                <w:sz w:val="20"/>
                <w:szCs w:val="20"/>
              </w:rPr>
              <w:t>5</w:t>
            </w:r>
          </w:p>
        </w:tc>
        <w:tc>
          <w:tcPr>
            <w:tcW w:w="428" w:type="pct"/>
            <w:tcBorders>
              <w:top w:val="nil"/>
              <w:left w:val="nil"/>
              <w:bottom w:val="single" w:sz="4" w:space="0" w:color="auto"/>
              <w:right w:val="single" w:sz="4" w:space="0" w:color="auto"/>
            </w:tcBorders>
            <w:shd w:val="clear" w:color="auto" w:fill="auto"/>
            <w:noWrap/>
            <w:vAlign w:val="center"/>
            <w:hideMark/>
          </w:tcPr>
          <w:p w14:paraId="645CAC12" w14:textId="77777777" w:rsidR="009C392E" w:rsidRPr="009C392E" w:rsidRDefault="009C392E" w:rsidP="009C392E">
            <w:pPr>
              <w:widowControl/>
              <w:jc w:val="center"/>
              <w:rPr>
                <w:color w:val="000000"/>
                <w:kern w:val="0"/>
                <w:sz w:val="20"/>
                <w:szCs w:val="20"/>
              </w:rPr>
            </w:pPr>
            <w:r w:rsidRPr="009C392E">
              <w:rPr>
                <w:color w:val="000000"/>
                <w:kern w:val="0"/>
                <w:sz w:val="20"/>
                <w:szCs w:val="20"/>
              </w:rPr>
              <w:t>10</w:t>
            </w:r>
          </w:p>
        </w:tc>
        <w:tc>
          <w:tcPr>
            <w:tcW w:w="560" w:type="pct"/>
            <w:tcBorders>
              <w:top w:val="nil"/>
              <w:left w:val="nil"/>
              <w:bottom w:val="single" w:sz="4" w:space="0" w:color="auto"/>
              <w:right w:val="single" w:sz="4" w:space="0" w:color="auto"/>
            </w:tcBorders>
            <w:shd w:val="clear" w:color="auto" w:fill="auto"/>
            <w:noWrap/>
            <w:vAlign w:val="center"/>
            <w:hideMark/>
          </w:tcPr>
          <w:p w14:paraId="52422586" w14:textId="77777777" w:rsidR="009C392E" w:rsidRPr="009C392E" w:rsidRDefault="009C392E" w:rsidP="009C392E">
            <w:pPr>
              <w:widowControl/>
              <w:jc w:val="center"/>
              <w:rPr>
                <w:color w:val="000000"/>
                <w:kern w:val="0"/>
                <w:sz w:val="20"/>
                <w:szCs w:val="20"/>
              </w:rPr>
            </w:pPr>
            <w:r w:rsidRPr="009C392E">
              <w:rPr>
                <w:color w:val="000000"/>
                <w:kern w:val="0"/>
                <w:sz w:val="20"/>
                <w:szCs w:val="20"/>
              </w:rPr>
              <w:t>5</w:t>
            </w:r>
          </w:p>
        </w:tc>
        <w:tc>
          <w:tcPr>
            <w:tcW w:w="384" w:type="pct"/>
            <w:tcBorders>
              <w:top w:val="nil"/>
              <w:left w:val="nil"/>
              <w:bottom w:val="single" w:sz="4" w:space="0" w:color="auto"/>
              <w:right w:val="single" w:sz="4" w:space="0" w:color="auto"/>
            </w:tcBorders>
            <w:shd w:val="clear" w:color="auto" w:fill="auto"/>
            <w:noWrap/>
            <w:vAlign w:val="center"/>
            <w:hideMark/>
          </w:tcPr>
          <w:p w14:paraId="4EA6709A" w14:textId="77777777" w:rsidR="009C392E" w:rsidRPr="009C392E" w:rsidRDefault="009C392E" w:rsidP="009C392E">
            <w:pPr>
              <w:widowControl/>
              <w:jc w:val="center"/>
              <w:rPr>
                <w:color w:val="000000"/>
                <w:kern w:val="0"/>
                <w:sz w:val="20"/>
                <w:szCs w:val="20"/>
              </w:rPr>
            </w:pPr>
            <w:r w:rsidRPr="009C392E">
              <w:rPr>
                <w:color w:val="000000"/>
                <w:kern w:val="0"/>
                <w:sz w:val="20"/>
                <w:szCs w:val="20"/>
              </w:rPr>
              <w:t>10</w:t>
            </w:r>
          </w:p>
        </w:tc>
        <w:tc>
          <w:tcPr>
            <w:tcW w:w="648" w:type="pct"/>
            <w:tcBorders>
              <w:top w:val="nil"/>
              <w:left w:val="nil"/>
              <w:bottom w:val="single" w:sz="4" w:space="0" w:color="auto"/>
              <w:right w:val="single" w:sz="4" w:space="0" w:color="auto"/>
            </w:tcBorders>
            <w:shd w:val="clear" w:color="auto" w:fill="auto"/>
            <w:noWrap/>
            <w:vAlign w:val="center"/>
            <w:hideMark/>
          </w:tcPr>
          <w:p w14:paraId="623AA580" w14:textId="77777777" w:rsidR="009C392E" w:rsidRPr="009C392E" w:rsidRDefault="009C392E" w:rsidP="009C392E">
            <w:pPr>
              <w:widowControl/>
              <w:jc w:val="center"/>
              <w:rPr>
                <w:color w:val="000000"/>
                <w:kern w:val="0"/>
                <w:sz w:val="20"/>
                <w:szCs w:val="20"/>
              </w:rPr>
            </w:pPr>
            <w:r w:rsidRPr="009C392E">
              <w:rPr>
                <w:color w:val="000000"/>
                <w:kern w:val="0"/>
                <w:sz w:val="20"/>
                <w:szCs w:val="20"/>
              </w:rPr>
              <w:t>15</w:t>
            </w:r>
          </w:p>
        </w:tc>
        <w:tc>
          <w:tcPr>
            <w:tcW w:w="913" w:type="pct"/>
            <w:vMerge/>
            <w:tcBorders>
              <w:top w:val="nil"/>
              <w:left w:val="single" w:sz="4" w:space="0" w:color="auto"/>
              <w:bottom w:val="single" w:sz="4" w:space="0" w:color="000000"/>
              <w:right w:val="single" w:sz="4" w:space="0" w:color="auto"/>
            </w:tcBorders>
            <w:vAlign w:val="center"/>
            <w:hideMark/>
          </w:tcPr>
          <w:p w14:paraId="7EEC0C5E" w14:textId="77777777" w:rsidR="009C392E" w:rsidRPr="009C392E" w:rsidRDefault="009C392E" w:rsidP="009C392E">
            <w:pPr>
              <w:widowControl/>
              <w:jc w:val="left"/>
              <w:rPr>
                <w:rFonts w:ascii="宋体" w:hAnsi="宋体" w:cs="宋体"/>
                <w:color w:val="000000"/>
                <w:kern w:val="0"/>
                <w:sz w:val="20"/>
                <w:szCs w:val="20"/>
              </w:rPr>
            </w:pPr>
          </w:p>
        </w:tc>
      </w:tr>
      <w:tr w:rsidR="009C392E" w:rsidRPr="009C392E" w14:paraId="47D61096" w14:textId="77777777" w:rsidTr="009C392E">
        <w:trPr>
          <w:trHeight w:val="480"/>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58F69D69" w14:textId="77777777" w:rsidR="009C392E" w:rsidRPr="009C392E" w:rsidRDefault="009C392E" w:rsidP="009C392E">
            <w:pPr>
              <w:widowControl/>
              <w:jc w:val="center"/>
              <w:rPr>
                <w:color w:val="000000"/>
                <w:kern w:val="0"/>
                <w:sz w:val="20"/>
                <w:szCs w:val="20"/>
              </w:rPr>
            </w:pPr>
            <w:r w:rsidRPr="009C392E">
              <w:rPr>
                <w:color w:val="000000"/>
                <w:kern w:val="0"/>
                <w:sz w:val="20"/>
                <w:szCs w:val="20"/>
              </w:rPr>
              <w:t>8</w:t>
            </w:r>
          </w:p>
        </w:tc>
        <w:tc>
          <w:tcPr>
            <w:tcW w:w="827" w:type="pct"/>
            <w:tcBorders>
              <w:top w:val="nil"/>
              <w:left w:val="nil"/>
              <w:bottom w:val="single" w:sz="4" w:space="0" w:color="auto"/>
              <w:right w:val="single" w:sz="4" w:space="0" w:color="auto"/>
            </w:tcBorders>
            <w:shd w:val="clear" w:color="auto" w:fill="auto"/>
            <w:noWrap/>
            <w:vAlign w:val="center"/>
            <w:hideMark/>
          </w:tcPr>
          <w:p w14:paraId="0801A5CE" w14:textId="77777777" w:rsidR="009C392E" w:rsidRPr="009C392E" w:rsidRDefault="009C392E" w:rsidP="009C392E">
            <w:pPr>
              <w:widowControl/>
              <w:jc w:val="left"/>
              <w:rPr>
                <w:rFonts w:ascii="宋体" w:hAnsi="宋体" w:cs="宋体"/>
                <w:color w:val="000000"/>
                <w:kern w:val="0"/>
                <w:sz w:val="20"/>
                <w:szCs w:val="20"/>
              </w:rPr>
            </w:pPr>
            <w:r w:rsidRPr="009C392E">
              <w:rPr>
                <w:rFonts w:ascii="宋体" w:hAnsi="宋体" w:cs="宋体" w:hint="eastAsia"/>
                <w:color w:val="000000"/>
                <w:kern w:val="0"/>
                <w:sz w:val="20"/>
                <w:szCs w:val="20"/>
              </w:rPr>
              <w:t>总砷</w:t>
            </w:r>
          </w:p>
        </w:tc>
        <w:tc>
          <w:tcPr>
            <w:tcW w:w="472" w:type="pct"/>
            <w:tcBorders>
              <w:top w:val="nil"/>
              <w:left w:val="nil"/>
              <w:bottom w:val="single" w:sz="4" w:space="0" w:color="auto"/>
              <w:right w:val="single" w:sz="4" w:space="0" w:color="auto"/>
            </w:tcBorders>
            <w:shd w:val="clear" w:color="auto" w:fill="auto"/>
            <w:noWrap/>
            <w:vAlign w:val="center"/>
            <w:hideMark/>
          </w:tcPr>
          <w:p w14:paraId="42428F73" w14:textId="77777777" w:rsidR="009C392E" w:rsidRPr="009C392E" w:rsidRDefault="009C392E" w:rsidP="009C392E">
            <w:pPr>
              <w:widowControl/>
              <w:jc w:val="center"/>
              <w:rPr>
                <w:color w:val="000000"/>
                <w:kern w:val="0"/>
                <w:sz w:val="20"/>
                <w:szCs w:val="20"/>
              </w:rPr>
            </w:pPr>
            <w:r w:rsidRPr="009C392E">
              <w:rPr>
                <w:color w:val="000000"/>
                <w:kern w:val="0"/>
                <w:sz w:val="20"/>
                <w:szCs w:val="20"/>
              </w:rPr>
              <w:t>0.1</w:t>
            </w:r>
          </w:p>
        </w:tc>
        <w:tc>
          <w:tcPr>
            <w:tcW w:w="472" w:type="pct"/>
            <w:tcBorders>
              <w:top w:val="nil"/>
              <w:left w:val="nil"/>
              <w:bottom w:val="single" w:sz="4" w:space="0" w:color="auto"/>
              <w:right w:val="single" w:sz="4" w:space="0" w:color="auto"/>
            </w:tcBorders>
            <w:shd w:val="clear" w:color="auto" w:fill="auto"/>
            <w:noWrap/>
            <w:vAlign w:val="center"/>
            <w:hideMark/>
          </w:tcPr>
          <w:p w14:paraId="0E8610C9" w14:textId="77777777" w:rsidR="009C392E" w:rsidRPr="009C392E" w:rsidRDefault="009C392E" w:rsidP="009C392E">
            <w:pPr>
              <w:widowControl/>
              <w:jc w:val="center"/>
              <w:rPr>
                <w:color w:val="000000"/>
                <w:kern w:val="0"/>
                <w:sz w:val="20"/>
                <w:szCs w:val="20"/>
              </w:rPr>
            </w:pPr>
            <w:r w:rsidRPr="009C392E">
              <w:rPr>
                <w:color w:val="000000"/>
                <w:kern w:val="0"/>
                <w:sz w:val="20"/>
                <w:szCs w:val="20"/>
              </w:rPr>
              <w:t>0.1</w:t>
            </w:r>
          </w:p>
        </w:tc>
        <w:tc>
          <w:tcPr>
            <w:tcW w:w="428" w:type="pct"/>
            <w:tcBorders>
              <w:top w:val="nil"/>
              <w:left w:val="nil"/>
              <w:bottom w:val="single" w:sz="4" w:space="0" w:color="auto"/>
              <w:right w:val="single" w:sz="4" w:space="0" w:color="auto"/>
            </w:tcBorders>
            <w:shd w:val="clear" w:color="auto" w:fill="auto"/>
            <w:noWrap/>
            <w:vAlign w:val="center"/>
            <w:hideMark/>
          </w:tcPr>
          <w:p w14:paraId="483EB8F9" w14:textId="77777777" w:rsidR="009C392E" w:rsidRPr="009C392E" w:rsidRDefault="009C392E" w:rsidP="009C392E">
            <w:pPr>
              <w:widowControl/>
              <w:jc w:val="center"/>
              <w:rPr>
                <w:color w:val="000000"/>
                <w:kern w:val="0"/>
                <w:sz w:val="20"/>
                <w:szCs w:val="20"/>
              </w:rPr>
            </w:pPr>
            <w:r w:rsidRPr="009C392E">
              <w:rPr>
                <w:color w:val="000000"/>
                <w:kern w:val="0"/>
                <w:sz w:val="20"/>
                <w:szCs w:val="20"/>
              </w:rPr>
              <w:t>0.1</w:t>
            </w:r>
          </w:p>
        </w:tc>
        <w:tc>
          <w:tcPr>
            <w:tcW w:w="560" w:type="pct"/>
            <w:tcBorders>
              <w:top w:val="nil"/>
              <w:left w:val="nil"/>
              <w:bottom w:val="single" w:sz="4" w:space="0" w:color="auto"/>
              <w:right w:val="single" w:sz="4" w:space="0" w:color="auto"/>
            </w:tcBorders>
            <w:shd w:val="clear" w:color="auto" w:fill="auto"/>
            <w:noWrap/>
            <w:vAlign w:val="center"/>
            <w:hideMark/>
          </w:tcPr>
          <w:p w14:paraId="294B0D03" w14:textId="77777777" w:rsidR="009C392E" w:rsidRPr="009C392E" w:rsidRDefault="009C392E" w:rsidP="009C392E">
            <w:pPr>
              <w:widowControl/>
              <w:jc w:val="center"/>
              <w:rPr>
                <w:color w:val="000000"/>
                <w:kern w:val="0"/>
                <w:sz w:val="20"/>
                <w:szCs w:val="20"/>
              </w:rPr>
            </w:pPr>
            <w:r w:rsidRPr="009C392E">
              <w:rPr>
                <w:color w:val="000000"/>
                <w:kern w:val="0"/>
                <w:sz w:val="20"/>
                <w:szCs w:val="20"/>
              </w:rPr>
              <w:t>0.1</w:t>
            </w:r>
          </w:p>
        </w:tc>
        <w:tc>
          <w:tcPr>
            <w:tcW w:w="384" w:type="pct"/>
            <w:tcBorders>
              <w:top w:val="nil"/>
              <w:left w:val="nil"/>
              <w:bottom w:val="single" w:sz="4" w:space="0" w:color="auto"/>
              <w:right w:val="single" w:sz="4" w:space="0" w:color="auto"/>
            </w:tcBorders>
            <w:shd w:val="clear" w:color="auto" w:fill="auto"/>
            <w:noWrap/>
            <w:vAlign w:val="center"/>
            <w:hideMark/>
          </w:tcPr>
          <w:p w14:paraId="3F3EFCCA" w14:textId="77777777" w:rsidR="009C392E" w:rsidRPr="009C392E" w:rsidRDefault="009C392E" w:rsidP="009C392E">
            <w:pPr>
              <w:widowControl/>
              <w:jc w:val="center"/>
              <w:rPr>
                <w:color w:val="000000"/>
                <w:kern w:val="0"/>
                <w:sz w:val="20"/>
                <w:szCs w:val="20"/>
              </w:rPr>
            </w:pPr>
            <w:r w:rsidRPr="009C392E">
              <w:rPr>
                <w:color w:val="000000"/>
                <w:kern w:val="0"/>
                <w:sz w:val="20"/>
                <w:szCs w:val="20"/>
              </w:rPr>
              <w:t>0.1</w:t>
            </w:r>
          </w:p>
        </w:tc>
        <w:tc>
          <w:tcPr>
            <w:tcW w:w="648" w:type="pct"/>
            <w:tcBorders>
              <w:top w:val="nil"/>
              <w:left w:val="nil"/>
              <w:bottom w:val="single" w:sz="4" w:space="0" w:color="auto"/>
              <w:right w:val="single" w:sz="4" w:space="0" w:color="auto"/>
            </w:tcBorders>
            <w:shd w:val="clear" w:color="auto" w:fill="auto"/>
            <w:noWrap/>
            <w:vAlign w:val="center"/>
            <w:hideMark/>
          </w:tcPr>
          <w:p w14:paraId="6E749CE8" w14:textId="77777777" w:rsidR="009C392E" w:rsidRPr="009C392E" w:rsidRDefault="009C392E" w:rsidP="009C392E">
            <w:pPr>
              <w:widowControl/>
              <w:jc w:val="center"/>
              <w:rPr>
                <w:color w:val="000000"/>
                <w:kern w:val="0"/>
                <w:sz w:val="20"/>
                <w:szCs w:val="20"/>
              </w:rPr>
            </w:pPr>
            <w:r w:rsidRPr="009C392E">
              <w:rPr>
                <w:color w:val="000000"/>
                <w:kern w:val="0"/>
                <w:sz w:val="20"/>
                <w:szCs w:val="20"/>
              </w:rPr>
              <w:t>0.1</w:t>
            </w:r>
          </w:p>
        </w:tc>
        <w:tc>
          <w:tcPr>
            <w:tcW w:w="913" w:type="pct"/>
            <w:tcBorders>
              <w:top w:val="nil"/>
              <w:left w:val="nil"/>
              <w:bottom w:val="single" w:sz="4" w:space="0" w:color="auto"/>
              <w:right w:val="single" w:sz="4" w:space="0" w:color="auto"/>
            </w:tcBorders>
            <w:shd w:val="clear" w:color="auto" w:fill="auto"/>
            <w:vAlign w:val="center"/>
            <w:hideMark/>
          </w:tcPr>
          <w:p w14:paraId="0AB47415" w14:textId="77777777" w:rsidR="009C392E" w:rsidRPr="009C392E" w:rsidRDefault="009C392E" w:rsidP="009C392E">
            <w:pPr>
              <w:widowControl/>
              <w:jc w:val="left"/>
              <w:rPr>
                <w:rFonts w:ascii="宋体" w:hAnsi="宋体" w:cs="宋体"/>
                <w:color w:val="000000"/>
                <w:kern w:val="0"/>
                <w:sz w:val="20"/>
                <w:szCs w:val="20"/>
              </w:rPr>
            </w:pPr>
            <w:r w:rsidRPr="009C392E">
              <w:rPr>
                <w:rFonts w:ascii="宋体" w:hAnsi="宋体" w:cs="宋体" w:hint="eastAsia"/>
                <w:color w:val="000000"/>
                <w:kern w:val="0"/>
                <w:sz w:val="20"/>
                <w:szCs w:val="20"/>
              </w:rPr>
              <w:t>车间或生产设施废水排放口</w:t>
            </w:r>
          </w:p>
        </w:tc>
      </w:tr>
      <w:tr w:rsidR="009C392E" w:rsidRPr="009C392E" w14:paraId="6D9C5E9E" w14:textId="77777777" w:rsidTr="009C392E">
        <w:trPr>
          <w:trHeight w:val="660"/>
        </w:trPr>
        <w:tc>
          <w:tcPr>
            <w:tcW w:w="11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4724DA" w14:textId="77777777" w:rsidR="009C392E" w:rsidRPr="009C392E" w:rsidRDefault="009C392E" w:rsidP="009C392E">
            <w:pPr>
              <w:widowControl/>
              <w:jc w:val="center"/>
              <w:rPr>
                <w:color w:val="000000"/>
                <w:kern w:val="0"/>
                <w:sz w:val="20"/>
                <w:szCs w:val="20"/>
              </w:rPr>
            </w:pPr>
            <w:r w:rsidRPr="009C392E">
              <w:rPr>
                <w:rFonts w:ascii="宋体" w:hAnsi="宋体" w:hint="eastAsia"/>
                <w:color w:val="000000"/>
                <w:kern w:val="0"/>
                <w:sz w:val="20"/>
                <w:szCs w:val="20"/>
              </w:rPr>
              <w:t>单位产品基准排水量（</w:t>
            </w:r>
            <w:r w:rsidRPr="009C392E">
              <w:rPr>
                <w:color w:val="000000"/>
                <w:kern w:val="0"/>
                <w:sz w:val="20"/>
                <w:szCs w:val="20"/>
              </w:rPr>
              <w:t>m3/t</w:t>
            </w:r>
            <w:r w:rsidRPr="009C392E">
              <w:rPr>
                <w:rFonts w:ascii="宋体" w:hAnsi="宋体" w:hint="eastAsia"/>
                <w:color w:val="000000"/>
                <w:kern w:val="0"/>
                <w:sz w:val="20"/>
                <w:szCs w:val="20"/>
              </w:rPr>
              <w:t>产品）</w:t>
            </w:r>
          </w:p>
        </w:tc>
        <w:tc>
          <w:tcPr>
            <w:tcW w:w="472" w:type="pct"/>
            <w:tcBorders>
              <w:top w:val="nil"/>
              <w:left w:val="nil"/>
              <w:bottom w:val="single" w:sz="4" w:space="0" w:color="auto"/>
              <w:right w:val="single" w:sz="4" w:space="0" w:color="auto"/>
            </w:tcBorders>
            <w:shd w:val="clear" w:color="auto" w:fill="auto"/>
            <w:noWrap/>
            <w:vAlign w:val="center"/>
            <w:hideMark/>
          </w:tcPr>
          <w:p w14:paraId="165DC1A6" w14:textId="77777777" w:rsidR="009C392E" w:rsidRPr="009C392E" w:rsidRDefault="009C392E" w:rsidP="009C392E">
            <w:pPr>
              <w:widowControl/>
              <w:jc w:val="center"/>
              <w:rPr>
                <w:color w:val="000000"/>
                <w:kern w:val="0"/>
                <w:sz w:val="20"/>
                <w:szCs w:val="20"/>
              </w:rPr>
            </w:pPr>
            <w:r w:rsidRPr="009C392E">
              <w:rPr>
                <w:color w:val="000000"/>
                <w:kern w:val="0"/>
                <w:sz w:val="20"/>
                <w:szCs w:val="20"/>
              </w:rPr>
              <w:t>0.2</w:t>
            </w:r>
          </w:p>
        </w:tc>
        <w:tc>
          <w:tcPr>
            <w:tcW w:w="472" w:type="pct"/>
            <w:tcBorders>
              <w:top w:val="nil"/>
              <w:left w:val="nil"/>
              <w:bottom w:val="single" w:sz="4" w:space="0" w:color="auto"/>
              <w:right w:val="single" w:sz="4" w:space="0" w:color="auto"/>
            </w:tcBorders>
            <w:shd w:val="clear" w:color="auto" w:fill="auto"/>
            <w:noWrap/>
            <w:vAlign w:val="center"/>
            <w:hideMark/>
          </w:tcPr>
          <w:p w14:paraId="25DAB9EC" w14:textId="77777777" w:rsidR="009C392E" w:rsidRPr="009C392E" w:rsidRDefault="009C392E" w:rsidP="009C392E">
            <w:pPr>
              <w:widowControl/>
              <w:jc w:val="center"/>
              <w:rPr>
                <w:color w:val="000000"/>
                <w:kern w:val="0"/>
                <w:sz w:val="20"/>
                <w:szCs w:val="20"/>
              </w:rPr>
            </w:pPr>
            <w:r w:rsidRPr="009C392E">
              <w:rPr>
                <w:color w:val="000000"/>
                <w:kern w:val="0"/>
                <w:sz w:val="20"/>
                <w:szCs w:val="20"/>
              </w:rPr>
              <w:t>0.2</w:t>
            </w:r>
          </w:p>
        </w:tc>
        <w:tc>
          <w:tcPr>
            <w:tcW w:w="428" w:type="pct"/>
            <w:tcBorders>
              <w:top w:val="nil"/>
              <w:left w:val="nil"/>
              <w:bottom w:val="single" w:sz="4" w:space="0" w:color="auto"/>
              <w:right w:val="single" w:sz="4" w:space="0" w:color="auto"/>
            </w:tcBorders>
            <w:shd w:val="clear" w:color="auto" w:fill="auto"/>
            <w:noWrap/>
            <w:vAlign w:val="center"/>
            <w:hideMark/>
          </w:tcPr>
          <w:p w14:paraId="531B6A8D" w14:textId="77777777" w:rsidR="009C392E" w:rsidRPr="009C392E" w:rsidRDefault="009C392E" w:rsidP="009C392E">
            <w:pPr>
              <w:widowControl/>
              <w:jc w:val="center"/>
              <w:rPr>
                <w:color w:val="000000"/>
                <w:kern w:val="0"/>
                <w:sz w:val="20"/>
                <w:szCs w:val="20"/>
              </w:rPr>
            </w:pPr>
            <w:r w:rsidRPr="009C392E">
              <w:rPr>
                <w:color w:val="000000"/>
                <w:kern w:val="0"/>
                <w:sz w:val="20"/>
                <w:szCs w:val="20"/>
              </w:rPr>
              <w:t>0.1</w:t>
            </w:r>
          </w:p>
        </w:tc>
        <w:tc>
          <w:tcPr>
            <w:tcW w:w="560" w:type="pct"/>
            <w:tcBorders>
              <w:top w:val="nil"/>
              <w:left w:val="nil"/>
              <w:bottom w:val="single" w:sz="4" w:space="0" w:color="auto"/>
              <w:right w:val="single" w:sz="4" w:space="0" w:color="auto"/>
            </w:tcBorders>
            <w:shd w:val="clear" w:color="auto" w:fill="auto"/>
            <w:noWrap/>
            <w:vAlign w:val="center"/>
            <w:hideMark/>
          </w:tcPr>
          <w:p w14:paraId="5DD37891" w14:textId="77777777" w:rsidR="009C392E" w:rsidRPr="009C392E" w:rsidRDefault="009C392E" w:rsidP="009C392E">
            <w:pPr>
              <w:widowControl/>
              <w:jc w:val="center"/>
              <w:rPr>
                <w:color w:val="000000"/>
                <w:kern w:val="0"/>
                <w:sz w:val="20"/>
                <w:szCs w:val="20"/>
              </w:rPr>
            </w:pPr>
            <w:r w:rsidRPr="009C392E">
              <w:rPr>
                <w:color w:val="000000"/>
                <w:kern w:val="0"/>
                <w:sz w:val="20"/>
                <w:szCs w:val="20"/>
              </w:rPr>
              <w:t>0.1</w:t>
            </w:r>
          </w:p>
        </w:tc>
        <w:tc>
          <w:tcPr>
            <w:tcW w:w="384" w:type="pct"/>
            <w:tcBorders>
              <w:top w:val="nil"/>
              <w:left w:val="nil"/>
              <w:bottom w:val="single" w:sz="4" w:space="0" w:color="auto"/>
              <w:right w:val="single" w:sz="4" w:space="0" w:color="auto"/>
            </w:tcBorders>
            <w:shd w:val="clear" w:color="auto" w:fill="auto"/>
            <w:noWrap/>
            <w:vAlign w:val="center"/>
            <w:hideMark/>
          </w:tcPr>
          <w:p w14:paraId="14C5283F" w14:textId="77777777" w:rsidR="009C392E" w:rsidRPr="009C392E" w:rsidRDefault="009C392E" w:rsidP="009C392E">
            <w:pPr>
              <w:widowControl/>
              <w:jc w:val="center"/>
              <w:rPr>
                <w:color w:val="000000"/>
                <w:kern w:val="0"/>
                <w:sz w:val="20"/>
                <w:szCs w:val="20"/>
              </w:rPr>
            </w:pPr>
            <w:r w:rsidRPr="009C392E">
              <w:rPr>
                <w:color w:val="000000"/>
                <w:kern w:val="0"/>
                <w:sz w:val="20"/>
                <w:szCs w:val="20"/>
              </w:rPr>
              <w:t>0.1</w:t>
            </w:r>
          </w:p>
        </w:tc>
        <w:tc>
          <w:tcPr>
            <w:tcW w:w="648" w:type="pct"/>
            <w:tcBorders>
              <w:top w:val="nil"/>
              <w:left w:val="nil"/>
              <w:bottom w:val="single" w:sz="4" w:space="0" w:color="auto"/>
              <w:right w:val="single" w:sz="4" w:space="0" w:color="auto"/>
            </w:tcBorders>
            <w:shd w:val="clear" w:color="auto" w:fill="auto"/>
            <w:vAlign w:val="center"/>
            <w:hideMark/>
          </w:tcPr>
          <w:p w14:paraId="6AA5BCFF" w14:textId="77777777" w:rsidR="009C392E" w:rsidRPr="009C392E" w:rsidRDefault="009C392E" w:rsidP="009C392E">
            <w:pPr>
              <w:widowControl/>
              <w:jc w:val="center"/>
              <w:rPr>
                <w:rFonts w:ascii="宋体" w:hAnsi="宋体" w:cs="宋体"/>
                <w:color w:val="000000"/>
                <w:kern w:val="0"/>
                <w:sz w:val="20"/>
                <w:szCs w:val="20"/>
              </w:rPr>
            </w:pPr>
            <w:r w:rsidRPr="009C392E">
              <w:rPr>
                <w:rFonts w:ascii="宋体" w:hAnsi="宋体" w:cs="宋体" w:hint="eastAsia"/>
                <w:color w:val="000000"/>
                <w:kern w:val="0"/>
                <w:sz w:val="20"/>
                <w:szCs w:val="20"/>
              </w:rPr>
              <w:t>与直接排放相同</w:t>
            </w:r>
          </w:p>
        </w:tc>
        <w:tc>
          <w:tcPr>
            <w:tcW w:w="913" w:type="pct"/>
            <w:tcBorders>
              <w:top w:val="nil"/>
              <w:left w:val="nil"/>
              <w:bottom w:val="single" w:sz="4" w:space="0" w:color="auto"/>
              <w:right w:val="single" w:sz="4" w:space="0" w:color="auto"/>
            </w:tcBorders>
            <w:shd w:val="clear" w:color="auto" w:fill="auto"/>
            <w:vAlign w:val="center"/>
            <w:hideMark/>
          </w:tcPr>
          <w:p w14:paraId="735060BE" w14:textId="77777777" w:rsidR="009C392E" w:rsidRPr="009C392E" w:rsidRDefault="009C392E" w:rsidP="009C392E">
            <w:pPr>
              <w:widowControl/>
              <w:jc w:val="left"/>
              <w:rPr>
                <w:rFonts w:ascii="宋体" w:hAnsi="宋体" w:cs="宋体"/>
                <w:color w:val="000000"/>
                <w:kern w:val="0"/>
                <w:sz w:val="20"/>
                <w:szCs w:val="20"/>
              </w:rPr>
            </w:pPr>
            <w:r w:rsidRPr="009C392E">
              <w:rPr>
                <w:rFonts w:ascii="宋体" w:hAnsi="宋体" w:cs="宋体" w:hint="eastAsia"/>
                <w:color w:val="000000"/>
                <w:kern w:val="0"/>
                <w:sz w:val="20"/>
                <w:szCs w:val="20"/>
              </w:rPr>
              <w:t>排水量计量位置与污染物排放监控位置一致</w:t>
            </w:r>
          </w:p>
        </w:tc>
      </w:tr>
      <w:tr w:rsidR="009C392E" w:rsidRPr="009C392E" w14:paraId="1AF2D4D7" w14:textId="77777777" w:rsidTr="009C392E">
        <w:trPr>
          <w:trHeight w:val="255"/>
        </w:trPr>
        <w:tc>
          <w:tcPr>
            <w:tcW w:w="1122" w:type="pct"/>
            <w:gridSpan w:val="2"/>
            <w:tcBorders>
              <w:top w:val="nil"/>
              <w:left w:val="nil"/>
              <w:bottom w:val="nil"/>
              <w:right w:val="nil"/>
            </w:tcBorders>
            <w:shd w:val="clear" w:color="auto" w:fill="auto"/>
            <w:noWrap/>
            <w:vAlign w:val="center"/>
            <w:hideMark/>
          </w:tcPr>
          <w:p w14:paraId="22E6CE82" w14:textId="77777777" w:rsidR="009C392E" w:rsidRPr="009C392E" w:rsidRDefault="009C392E" w:rsidP="009C392E">
            <w:pPr>
              <w:widowControl/>
              <w:jc w:val="left"/>
              <w:rPr>
                <w:rFonts w:ascii="宋体" w:hAnsi="宋体" w:cs="宋体"/>
                <w:color w:val="000000"/>
                <w:kern w:val="0"/>
                <w:sz w:val="20"/>
                <w:szCs w:val="20"/>
              </w:rPr>
            </w:pPr>
            <w:r w:rsidRPr="009C392E">
              <w:rPr>
                <w:rFonts w:ascii="宋体" w:hAnsi="宋体" w:cs="宋体" w:hint="eastAsia"/>
                <w:color w:val="000000"/>
                <w:kern w:val="0"/>
                <w:sz w:val="20"/>
                <w:szCs w:val="20"/>
              </w:rPr>
              <w:t>备注：</w:t>
            </w:r>
          </w:p>
        </w:tc>
        <w:tc>
          <w:tcPr>
            <w:tcW w:w="472" w:type="pct"/>
            <w:tcBorders>
              <w:top w:val="nil"/>
              <w:left w:val="nil"/>
              <w:bottom w:val="nil"/>
              <w:right w:val="nil"/>
            </w:tcBorders>
            <w:shd w:val="clear" w:color="auto" w:fill="auto"/>
            <w:noWrap/>
            <w:vAlign w:val="center"/>
            <w:hideMark/>
          </w:tcPr>
          <w:p w14:paraId="0B8D157D" w14:textId="77777777" w:rsidR="009C392E" w:rsidRPr="009C392E" w:rsidRDefault="009C392E" w:rsidP="009C392E">
            <w:pPr>
              <w:widowControl/>
              <w:jc w:val="left"/>
              <w:rPr>
                <w:color w:val="000000"/>
                <w:kern w:val="0"/>
                <w:sz w:val="20"/>
                <w:szCs w:val="20"/>
              </w:rPr>
            </w:pPr>
          </w:p>
        </w:tc>
        <w:tc>
          <w:tcPr>
            <w:tcW w:w="472" w:type="pct"/>
            <w:tcBorders>
              <w:top w:val="nil"/>
              <w:left w:val="nil"/>
              <w:bottom w:val="nil"/>
              <w:right w:val="nil"/>
            </w:tcBorders>
            <w:shd w:val="clear" w:color="auto" w:fill="auto"/>
            <w:noWrap/>
            <w:vAlign w:val="center"/>
            <w:hideMark/>
          </w:tcPr>
          <w:p w14:paraId="3E7E2218" w14:textId="77777777" w:rsidR="009C392E" w:rsidRPr="009C392E" w:rsidRDefault="009C392E" w:rsidP="009C392E">
            <w:pPr>
              <w:widowControl/>
              <w:jc w:val="left"/>
              <w:rPr>
                <w:color w:val="000000"/>
                <w:kern w:val="0"/>
                <w:sz w:val="20"/>
                <w:szCs w:val="20"/>
              </w:rPr>
            </w:pPr>
          </w:p>
        </w:tc>
        <w:tc>
          <w:tcPr>
            <w:tcW w:w="428" w:type="pct"/>
            <w:tcBorders>
              <w:top w:val="nil"/>
              <w:left w:val="nil"/>
              <w:bottom w:val="nil"/>
              <w:right w:val="nil"/>
            </w:tcBorders>
            <w:shd w:val="clear" w:color="auto" w:fill="auto"/>
            <w:noWrap/>
            <w:vAlign w:val="center"/>
            <w:hideMark/>
          </w:tcPr>
          <w:p w14:paraId="07EEC9B7" w14:textId="77777777" w:rsidR="009C392E" w:rsidRPr="009C392E" w:rsidRDefault="009C392E" w:rsidP="009C392E">
            <w:pPr>
              <w:widowControl/>
              <w:jc w:val="left"/>
              <w:rPr>
                <w:color w:val="000000"/>
                <w:kern w:val="0"/>
                <w:sz w:val="20"/>
                <w:szCs w:val="20"/>
              </w:rPr>
            </w:pPr>
          </w:p>
        </w:tc>
        <w:tc>
          <w:tcPr>
            <w:tcW w:w="560" w:type="pct"/>
            <w:tcBorders>
              <w:top w:val="nil"/>
              <w:left w:val="nil"/>
              <w:bottom w:val="nil"/>
              <w:right w:val="nil"/>
            </w:tcBorders>
            <w:shd w:val="clear" w:color="auto" w:fill="auto"/>
            <w:noWrap/>
            <w:vAlign w:val="center"/>
            <w:hideMark/>
          </w:tcPr>
          <w:p w14:paraId="6EBD2088" w14:textId="77777777" w:rsidR="009C392E" w:rsidRPr="009C392E" w:rsidRDefault="009C392E" w:rsidP="009C392E">
            <w:pPr>
              <w:widowControl/>
              <w:jc w:val="left"/>
              <w:rPr>
                <w:color w:val="000000"/>
                <w:kern w:val="0"/>
                <w:sz w:val="20"/>
                <w:szCs w:val="20"/>
              </w:rPr>
            </w:pPr>
          </w:p>
        </w:tc>
        <w:tc>
          <w:tcPr>
            <w:tcW w:w="384" w:type="pct"/>
            <w:tcBorders>
              <w:top w:val="nil"/>
              <w:left w:val="nil"/>
              <w:bottom w:val="nil"/>
              <w:right w:val="nil"/>
            </w:tcBorders>
            <w:shd w:val="clear" w:color="auto" w:fill="auto"/>
            <w:noWrap/>
            <w:vAlign w:val="center"/>
            <w:hideMark/>
          </w:tcPr>
          <w:p w14:paraId="6896044E" w14:textId="77777777" w:rsidR="009C392E" w:rsidRPr="009C392E" w:rsidRDefault="009C392E" w:rsidP="009C392E">
            <w:pPr>
              <w:widowControl/>
              <w:jc w:val="left"/>
              <w:rPr>
                <w:color w:val="000000"/>
                <w:kern w:val="0"/>
                <w:sz w:val="20"/>
                <w:szCs w:val="20"/>
              </w:rPr>
            </w:pPr>
          </w:p>
        </w:tc>
        <w:tc>
          <w:tcPr>
            <w:tcW w:w="648" w:type="pct"/>
            <w:tcBorders>
              <w:top w:val="nil"/>
              <w:left w:val="nil"/>
              <w:bottom w:val="nil"/>
              <w:right w:val="nil"/>
            </w:tcBorders>
            <w:shd w:val="clear" w:color="auto" w:fill="auto"/>
            <w:noWrap/>
            <w:vAlign w:val="center"/>
            <w:hideMark/>
          </w:tcPr>
          <w:p w14:paraId="5E300AC3" w14:textId="77777777" w:rsidR="009C392E" w:rsidRPr="009C392E" w:rsidRDefault="009C392E" w:rsidP="009C392E">
            <w:pPr>
              <w:widowControl/>
              <w:jc w:val="left"/>
              <w:rPr>
                <w:color w:val="000000"/>
                <w:kern w:val="0"/>
                <w:sz w:val="20"/>
                <w:szCs w:val="20"/>
              </w:rPr>
            </w:pPr>
          </w:p>
        </w:tc>
        <w:tc>
          <w:tcPr>
            <w:tcW w:w="913" w:type="pct"/>
            <w:tcBorders>
              <w:top w:val="nil"/>
              <w:left w:val="nil"/>
              <w:bottom w:val="nil"/>
              <w:right w:val="nil"/>
            </w:tcBorders>
            <w:shd w:val="clear" w:color="auto" w:fill="auto"/>
            <w:noWrap/>
            <w:vAlign w:val="center"/>
            <w:hideMark/>
          </w:tcPr>
          <w:p w14:paraId="7419C04A" w14:textId="77777777" w:rsidR="009C392E" w:rsidRPr="009C392E" w:rsidRDefault="009C392E" w:rsidP="009C392E">
            <w:pPr>
              <w:widowControl/>
              <w:jc w:val="left"/>
              <w:rPr>
                <w:color w:val="000000"/>
                <w:kern w:val="0"/>
                <w:sz w:val="20"/>
                <w:szCs w:val="20"/>
              </w:rPr>
            </w:pPr>
          </w:p>
        </w:tc>
      </w:tr>
      <w:tr w:rsidR="009C392E" w:rsidRPr="009C392E" w14:paraId="6F6BA2D6" w14:textId="77777777" w:rsidTr="009C392E">
        <w:trPr>
          <w:trHeight w:val="255"/>
        </w:trPr>
        <w:tc>
          <w:tcPr>
            <w:tcW w:w="295" w:type="pct"/>
            <w:tcBorders>
              <w:top w:val="nil"/>
              <w:left w:val="nil"/>
              <w:bottom w:val="nil"/>
              <w:right w:val="nil"/>
            </w:tcBorders>
            <w:shd w:val="clear" w:color="auto" w:fill="auto"/>
            <w:noWrap/>
            <w:vAlign w:val="center"/>
            <w:hideMark/>
          </w:tcPr>
          <w:p w14:paraId="70DBFC9E" w14:textId="77777777" w:rsidR="009C392E" w:rsidRPr="009C392E" w:rsidRDefault="009C392E" w:rsidP="009C392E">
            <w:pPr>
              <w:widowControl/>
              <w:jc w:val="left"/>
              <w:rPr>
                <w:color w:val="000000"/>
                <w:kern w:val="0"/>
                <w:sz w:val="20"/>
                <w:szCs w:val="20"/>
              </w:rPr>
            </w:pPr>
          </w:p>
        </w:tc>
        <w:tc>
          <w:tcPr>
            <w:tcW w:w="4705" w:type="pct"/>
            <w:gridSpan w:val="8"/>
            <w:tcBorders>
              <w:top w:val="nil"/>
              <w:left w:val="nil"/>
              <w:bottom w:val="nil"/>
              <w:right w:val="nil"/>
            </w:tcBorders>
            <w:shd w:val="clear" w:color="auto" w:fill="auto"/>
            <w:noWrap/>
            <w:vAlign w:val="center"/>
            <w:hideMark/>
          </w:tcPr>
          <w:p w14:paraId="4277224C" w14:textId="77777777" w:rsidR="009C392E" w:rsidRPr="009C392E" w:rsidRDefault="009C392E" w:rsidP="009C392E">
            <w:pPr>
              <w:widowControl/>
              <w:jc w:val="left"/>
              <w:rPr>
                <w:color w:val="000000"/>
                <w:kern w:val="0"/>
                <w:sz w:val="20"/>
                <w:szCs w:val="20"/>
              </w:rPr>
            </w:pPr>
            <w:r w:rsidRPr="009C392E">
              <w:rPr>
                <w:color w:val="000000"/>
                <w:kern w:val="0"/>
                <w:sz w:val="20"/>
                <w:szCs w:val="20"/>
              </w:rPr>
              <w:t xml:space="preserve">a </w:t>
            </w:r>
            <w:r w:rsidRPr="009C392E">
              <w:rPr>
                <w:rFonts w:ascii="宋体" w:hAnsi="宋体" w:hint="eastAsia"/>
                <w:color w:val="000000"/>
                <w:kern w:val="0"/>
                <w:sz w:val="20"/>
                <w:szCs w:val="20"/>
              </w:rPr>
              <w:t>硝酸磷肥按磷酸铵的排放限值执行；</w:t>
            </w:r>
          </w:p>
        </w:tc>
      </w:tr>
    </w:tbl>
    <w:p w14:paraId="0F52D4CC" w14:textId="1DE2F45E" w:rsidR="00944CD6" w:rsidRPr="00944CD6" w:rsidRDefault="00944CD6" w:rsidP="00091E71">
      <w:pPr>
        <w:adjustRightInd w:val="0"/>
        <w:snapToGrid w:val="0"/>
        <w:spacing w:line="360" w:lineRule="auto"/>
        <w:ind w:firstLineChars="200" w:firstLine="480"/>
        <w:rPr>
          <w:rFonts w:ascii="宋体" w:hAnsi="宋体" w:cs="Arial"/>
          <w:sz w:val="24"/>
        </w:rPr>
      </w:pPr>
    </w:p>
    <w:p w14:paraId="77BA3CB2" w14:textId="252BAA1F" w:rsidR="00944CD6" w:rsidRDefault="009C392E" w:rsidP="009C392E">
      <w:pPr>
        <w:adjustRightInd w:val="0"/>
        <w:snapToGrid w:val="0"/>
        <w:spacing w:line="360" w:lineRule="auto"/>
        <w:jc w:val="center"/>
        <w:rPr>
          <w:rFonts w:ascii="宋体" w:hAnsi="宋体" w:cs="Arial"/>
          <w:sz w:val="24"/>
        </w:rPr>
      </w:pPr>
      <w:r>
        <w:rPr>
          <w:rFonts w:hint="eastAsia"/>
          <w:b/>
          <w:szCs w:val="21"/>
        </w:rPr>
        <w:t>表</w:t>
      </w:r>
      <w:r w:rsidR="00A02C69">
        <w:rPr>
          <w:rFonts w:hint="eastAsia"/>
          <w:b/>
          <w:szCs w:val="21"/>
        </w:rPr>
        <w:t xml:space="preserve">4-7 </w:t>
      </w:r>
      <w:r w:rsidR="00A02C69">
        <w:rPr>
          <w:rFonts w:hint="eastAsia"/>
          <w:b/>
          <w:szCs w:val="21"/>
        </w:rPr>
        <w:t>世行</w:t>
      </w:r>
      <w:r w:rsidRPr="00010539">
        <w:rPr>
          <w:b/>
          <w:szCs w:val="21"/>
        </w:rPr>
        <w:t>《农药制造、配剂和配剂和包装业环境、健康与安全指南》</w:t>
      </w:r>
      <w:r w:rsidR="00FE0A19">
        <w:rPr>
          <w:rFonts w:hint="eastAsia"/>
          <w:b/>
          <w:szCs w:val="21"/>
        </w:rPr>
        <w:br/>
      </w:r>
      <w:r>
        <w:rPr>
          <w:rFonts w:hint="eastAsia"/>
          <w:b/>
          <w:szCs w:val="21"/>
        </w:rPr>
        <w:t>农药的废水排放水平</w:t>
      </w:r>
    </w:p>
    <w:tbl>
      <w:tblPr>
        <w:tblW w:w="5000" w:type="pct"/>
        <w:tblLook w:val="04A0" w:firstRow="1" w:lastRow="0" w:firstColumn="1" w:lastColumn="0" w:noHBand="0" w:noVBand="1"/>
      </w:tblPr>
      <w:tblGrid>
        <w:gridCol w:w="2098"/>
        <w:gridCol w:w="3619"/>
        <w:gridCol w:w="1282"/>
        <w:gridCol w:w="2039"/>
      </w:tblGrid>
      <w:tr w:rsidR="009C392E" w:rsidRPr="009C392E" w14:paraId="4941DC79" w14:textId="77777777" w:rsidTr="009C392E">
        <w:trPr>
          <w:trHeight w:val="270"/>
        </w:trPr>
        <w:tc>
          <w:tcPr>
            <w:tcW w:w="31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76769" w14:textId="77777777" w:rsidR="009C392E" w:rsidRPr="009C392E" w:rsidRDefault="009C392E" w:rsidP="009C392E">
            <w:pPr>
              <w:widowControl/>
              <w:jc w:val="center"/>
              <w:rPr>
                <w:b/>
                <w:bCs/>
                <w:color w:val="000000"/>
                <w:kern w:val="0"/>
                <w:sz w:val="20"/>
                <w:szCs w:val="20"/>
              </w:rPr>
            </w:pPr>
            <w:r w:rsidRPr="009C392E">
              <w:rPr>
                <w:rFonts w:ascii="宋体" w:hAnsi="宋体" w:hint="eastAsia"/>
                <w:b/>
                <w:bCs/>
                <w:color w:val="000000"/>
                <w:kern w:val="0"/>
                <w:sz w:val="20"/>
                <w:szCs w:val="20"/>
              </w:rPr>
              <w:t>污染物</w:t>
            </w:r>
          </w:p>
        </w:tc>
        <w:tc>
          <w:tcPr>
            <w:tcW w:w="709" w:type="pct"/>
            <w:tcBorders>
              <w:top w:val="single" w:sz="4" w:space="0" w:color="auto"/>
              <w:left w:val="nil"/>
              <w:bottom w:val="single" w:sz="4" w:space="0" w:color="auto"/>
              <w:right w:val="single" w:sz="4" w:space="0" w:color="auto"/>
            </w:tcBorders>
            <w:shd w:val="clear" w:color="auto" w:fill="auto"/>
            <w:noWrap/>
            <w:vAlign w:val="center"/>
            <w:hideMark/>
          </w:tcPr>
          <w:p w14:paraId="1D06EC9B" w14:textId="77777777" w:rsidR="009C392E" w:rsidRPr="009C392E" w:rsidRDefault="009C392E" w:rsidP="009C392E">
            <w:pPr>
              <w:widowControl/>
              <w:jc w:val="left"/>
              <w:rPr>
                <w:b/>
                <w:bCs/>
                <w:color w:val="000000"/>
                <w:kern w:val="0"/>
                <w:sz w:val="20"/>
                <w:szCs w:val="20"/>
              </w:rPr>
            </w:pPr>
            <w:r w:rsidRPr="009C392E">
              <w:rPr>
                <w:rFonts w:ascii="宋体" w:hAnsi="宋体" w:hint="eastAsia"/>
                <w:b/>
                <w:bCs/>
                <w:color w:val="000000"/>
                <w:kern w:val="0"/>
                <w:sz w:val="20"/>
                <w:szCs w:val="20"/>
              </w:rPr>
              <w:t>计量单位</w:t>
            </w:r>
          </w:p>
        </w:tc>
        <w:tc>
          <w:tcPr>
            <w:tcW w:w="1128" w:type="pct"/>
            <w:tcBorders>
              <w:top w:val="single" w:sz="4" w:space="0" w:color="auto"/>
              <w:left w:val="nil"/>
              <w:bottom w:val="single" w:sz="4" w:space="0" w:color="auto"/>
              <w:right w:val="single" w:sz="4" w:space="0" w:color="auto"/>
            </w:tcBorders>
            <w:shd w:val="clear" w:color="auto" w:fill="auto"/>
            <w:noWrap/>
            <w:vAlign w:val="center"/>
            <w:hideMark/>
          </w:tcPr>
          <w:p w14:paraId="2DAFB866" w14:textId="77777777" w:rsidR="009C392E" w:rsidRPr="009C392E" w:rsidRDefault="009C392E" w:rsidP="009C392E">
            <w:pPr>
              <w:widowControl/>
              <w:jc w:val="left"/>
              <w:rPr>
                <w:b/>
                <w:bCs/>
                <w:color w:val="000000"/>
                <w:kern w:val="0"/>
                <w:sz w:val="20"/>
                <w:szCs w:val="20"/>
              </w:rPr>
            </w:pPr>
            <w:r w:rsidRPr="009C392E">
              <w:rPr>
                <w:rFonts w:ascii="宋体" w:hAnsi="宋体" w:hint="eastAsia"/>
                <w:b/>
                <w:bCs/>
                <w:color w:val="000000"/>
                <w:kern w:val="0"/>
                <w:sz w:val="20"/>
                <w:szCs w:val="20"/>
              </w:rPr>
              <w:t>方针性数值</w:t>
            </w:r>
          </w:p>
        </w:tc>
      </w:tr>
      <w:tr w:rsidR="009C392E" w:rsidRPr="009C392E" w14:paraId="3F3196B7" w14:textId="77777777" w:rsidTr="009C392E">
        <w:trPr>
          <w:trHeight w:val="270"/>
        </w:trPr>
        <w:tc>
          <w:tcPr>
            <w:tcW w:w="31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3E95E" w14:textId="77777777" w:rsidR="009C392E" w:rsidRPr="009C392E" w:rsidRDefault="009C392E" w:rsidP="009C392E">
            <w:pPr>
              <w:widowControl/>
              <w:jc w:val="left"/>
              <w:rPr>
                <w:color w:val="000000"/>
                <w:kern w:val="0"/>
                <w:sz w:val="20"/>
                <w:szCs w:val="20"/>
              </w:rPr>
            </w:pPr>
            <w:r w:rsidRPr="009C392E">
              <w:rPr>
                <w:color w:val="000000"/>
                <w:kern w:val="0"/>
                <w:sz w:val="20"/>
                <w:szCs w:val="20"/>
              </w:rPr>
              <w:t>pH</w:t>
            </w:r>
            <w:r w:rsidRPr="009C392E">
              <w:rPr>
                <w:rFonts w:ascii="宋体" w:hAnsi="宋体" w:hint="eastAsia"/>
                <w:color w:val="000000"/>
                <w:kern w:val="0"/>
                <w:sz w:val="20"/>
                <w:szCs w:val="20"/>
              </w:rPr>
              <w:t>值</w:t>
            </w:r>
          </w:p>
        </w:tc>
        <w:tc>
          <w:tcPr>
            <w:tcW w:w="709" w:type="pct"/>
            <w:tcBorders>
              <w:top w:val="nil"/>
              <w:left w:val="nil"/>
              <w:bottom w:val="single" w:sz="4" w:space="0" w:color="auto"/>
              <w:right w:val="single" w:sz="4" w:space="0" w:color="auto"/>
            </w:tcBorders>
            <w:shd w:val="clear" w:color="auto" w:fill="auto"/>
            <w:noWrap/>
            <w:vAlign w:val="center"/>
            <w:hideMark/>
          </w:tcPr>
          <w:p w14:paraId="570CAC10" w14:textId="77777777" w:rsidR="009C392E" w:rsidRPr="009C392E" w:rsidRDefault="009C392E" w:rsidP="009C392E">
            <w:pPr>
              <w:widowControl/>
              <w:jc w:val="left"/>
              <w:rPr>
                <w:color w:val="000000"/>
                <w:kern w:val="0"/>
                <w:sz w:val="20"/>
                <w:szCs w:val="20"/>
              </w:rPr>
            </w:pPr>
            <w:r w:rsidRPr="009C392E">
              <w:rPr>
                <w:color w:val="000000"/>
                <w:kern w:val="0"/>
                <w:sz w:val="20"/>
                <w:szCs w:val="20"/>
              </w:rPr>
              <w:t>S.U.</w:t>
            </w:r>
          </w:p>
        </w:tc>
        <w:tc>
          <w:tcPr>
            <w:tcW w:w="1128" w:type="pct"/>
            <w:tcBorders>
              <w:top w:val="nil"/>
              <w:left w:val="nil"/>
              <w:bottom w:val="single" w:sz="4" w:space="0" w:color="auto"/>
              <w:right w:val="single" w:sz="4" w:space="0" w:color="auto"/>
            </w:tcBorders>
            <w:shd w:val="clear" w:color="auto" w:fill="auto"/>
            <w:noWrap/>
            <w:vAlign w:val="center"/>
            <w:hideMark/>
          </w:tcPr>
          <w:p w14:paraId="1C31D7D4" w14:textId="77777777" w:rsidR="009C392E" w:rsidRPr="009C392E" w:rsidRDefault="009C392E" w:rsidP="009C392E">
            <w:pPr>
              <w:widowControl/>
              <w:rPr>
                <w:color w:val="000000"/>
                <w:kern w:val="0"/>
                <w:sz w:val="20"/>
                <w:szCs w:val="20"/>
              </w:rPr>
            </w:pPr>
            <w:r w:rsidRPr="009C392E">
              <w:rPr>
                <w:color w:val="000000"/>
                <w:kern w:val="0"/>
                <w:sz w:val="20"/>
                <w:szCs w:val="20"/>
              </w:rPr>
              <w:t>6~9</w:t>
            </w:r>
          </w:p>
        </w:tc>
      </w:tr>
      <w:tr w:rsidR="009C392E" w:rsidRPr="009C392E" w14:paraId="45E9976F" w14:textId="77777777" w:rsidTr="009C392E">
        <w:trPr>
          <w:trHeight w:val="270"/>
        </w:trPr>
        <w:tc>
          <w:tcPr>
            <w:tcW w:w="31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FB4E2" w14:textId="77777777" w:rsidR="009C392E" w:rsidRPr="009C392E" w:rsidRDefault="009C392E" w:rsidP="009C392E">
            <w:pPr>
              <w:widowControl/>
              <w:jc w:val="left"/>
              <w:rPr>
                <w:rFonts w:ascii="宋体" w:hAnsi="宋体" w:cs="宋体"/>
                <w:color w:val="000000"/>
                <w:kern w:val="0"/>
                <w:sz w:val="20"/>
                <w:szCs w:val="20"/>
              </w:rPr>
            </w:pPr>
            <w:r w:rsidRPr="009C392E">
              <w:rPr>
                <w:rFonts w:ascii="宋体" w:hAnsi="宋体" w:cs="宋体" w:hint="eastAsia"/>
                <w:color w:val="000000"/>
                <w:kern w:val="0"/>
                <w:sz w:val="20"/>
                <w:szCs w:val="20"/>
              </w:rPr>
              <w:t>生化需氧量</w:t>
            </w:r>
          </w:p>
        </w:tc>
        <w:tc>
          <w:tcPr>
            <w:tcW w:w="709" w:type="pct"/>
            <w:tcBorders>
              <w:top w:val="nil"/>
              <w:left w:val="nil"/>
              <w:bottom w:val="single" w:sz="4" w:space="0" w:color="auto"/>
              <w:right w:val="single" w:sz="4" w:space="0" w:color="auto"/>
            </w:tcBorders>
            <w:shd w:val="clear" w:color="auto" w:fill="auto"/>
            <w:noWrap/>
            <w:vAlign w:val="center"/>
            <w:hideMark/>
          </w:tcPr>
          <w:p w14:paraId="147B2A1B" w14:textId="77777777" w:rsidR="009C392E" w:rsidRPr="009C392E" w:rsidRDefault="009C392E" w:rsidP="009C392E">
            <w:pPr>
              <w:widowControl/>
              <w:jc w:val="left"/>
              <w:rPr>
                <w:color w:val="000000"/>
                <w:kern w:val="0"/>
                <w:sz w:val="20"/>
                <w:szCs w:val="20"/>
              </w:rPr>
            </w:pPr>
            <w:r w:rsidRPr="009C392E">
              <w:rPr>
                <w:color w:val="000000"/>
                <w:kern w:val="0"/>
                <w:sz w:val="20"/>
                <w:szCs w:val="20"/>
              </w:rPr>
              <w:t>mg/L</w:t>
            </w:r>
          </w:p>
        </w:tc>
        <w:tc>
          <w:tcPr>
            <w:tcW w:w="1128" w:type="pct"/>
            <w:tcBorders>
              <w:top w:val="nil"/>
              <w:left w:val="nil"/>
              <w:bottom w:val="single" w:sz="4" w:space="0" w:color="auto"/>
              <w:right w:val="single" w:sz="4" w:space="0" w:color="auto"/>
            </w:tcBorders>
            <w:shd w:val="clear" w:color="auto" w:fill="auto"/>
            <w:noWrap/>
            <w:vAlign w:val="center"/>
            <w:hideMark/>
          </w:tcPr>
          <w:p w14:paraId="540B05C7" w14:textId="77777777" w:rsidR="009C392E" w:rsidRPr="009C392E" w:rsidRDefault="009C392E" w:rsidP="009C392E">
            <w:pPr>
              <w:widowControl/>
              <w:rPr>
                <w:color w:val="000000"/>
                <w:kern w:val="0"/>
                <w:sz w:val="20"/>
                <w:szCs w:val="20"/>
              </w:rPr>
            </w:pPr>
            <w:r w:rsidRPr="009C392E">
              <w:rPr>
                <w:color w:val="000000"/>
                <w:kern w:val="0"/>
                <w:sz w:val="20"/>
                <w:szCs w:val="20"/>
              </w:rPr>
              <w:t>30</w:t>
            </w:r>
          </w:p>
        </w:tc>
      </w:tr>
      <w:tr w:rsidR="009C392E" w:rsidRPr="009C392E" w14:paraId="21136FFA" w14:textId="77777777" w:rsidTr="009C392E">
        <w:trPr>
          <w:trHeight w:val="270"/>
        </w:trPr>
        <w:tc>
          <w:tcPr>
            <w:tcW w:w="31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345A2" w14:textId="77777777" w:rsidR="009C392E" w:rsidRPr="009C392E" w:rsidRDefault="009C392E" w:rsidP="009C392E">
            <w:pPr>
              <w:widowControl/>
              <w:jc w:val="left"/>
              <w:rPr>
                <w:rFonts w:ascii="宋体" w:hAnsi="宋体" w:cs="宋体"/>
                <w:color w:val="000000"/>
                <w:kern w:val="0"/>
                <w:sz w:val="20"/>
                <w:szCs w:val="20"/>
              </w:rPr>
            </w:pPr>
            <w:r w:rsidRPr="009C392E">
              <w:rPr>
                <w:rFonts w:ascii="宋体" w:hAnsi="宋体" w:cs="宋体" w:hint="eastAsia"/>
                <w:color w:val="000000"/>
                <w:kern w:val="0"/>
                <w:sz w:val="20"/>
                <w:szCs w:val="20"/>
              </w:rPr>
              <w:t>化学需氧量</w:t>
            </w:r>
          </w:p>
        </w:tc>
        <w:tc>
          <w:tcPr>
            <w:tcW w:w="709" w:type="pct"/>
            <w:tcBorders>
              <w:top w:val="nil"/>
              <w:left w:val="nil"/>
              <w:bottom w:val="single" w:sz="4" w:space="0" w:color="auto"/>
              <w:right w:val="single" w:sz="4" w:space="0" w:color="auto"/>
            </w:tcBorders>
            <w:shd w:val="clear" w:color="auto" w:fill="auto"/>
            <w:noWrap/>
            <w:vAlign w:val="center"/>
            <w:hideMark/>
          </w:tcPr>
          <w:p w14:paraId="54731631" w14:textId="77777777" w:rsidR="009C392E" w:rsidRPr="009C392E" w:rsidRDefault="009C392E" w:rsidP="009C392E">
            <w:pPr>
              <w:widowControl/>
              <w:jc w:val="left"/>
              <w:rPr>
                <w:color w:val="000000"/>
                <w:kern w:val="0"/>
                <w:sz w:val="20"/>
                <w:szCs w:val="20"/>
              </w:rPr>
            </w:pPr>
            <w:r w:rsidRPr="009C392E">
              <w:rPr>
                <w:color w:val="000000"/>
                <w:kern w:val="0"/>
                <w:sz w:val="20"/>
                <w:szCs w:val="20"/>
              </w:rPr>
              <w:t>mg/L</w:t>
            </w:r>
          </w:p>
        </w:tc>
        <w:tc>
          <w:tcPr>
            <w:tcW w:w="1128" w:type="pct"/>
            <w:tcBorders>
              <w:top w:val="nil"/>
              <w:left w:val="nil"/>
              <w:bottom w:val="single" w:sz="4" w:space="0" w:color="auto"/>
              <w:right w:val="single" w:sz="4" w:space="0" w:color="auto"/>
            </w:tcBorders>
            <w:shd w:val="clear" w:color="auto" w:fill="auto"/>
            <w:noWrap/>
            <w:vAlign w:val="center"/>
            <w:hideMark/>
          </w:tcPr>
          <w:p w14:paraId="5E27346F" w14:textId="77777777" w:rsidR="009C392E" w:rsidRPr="009C392E" w:rsidRDefault="009C392E" w:rsidP="009C392E">
            <w:pPr>
              <w:widowControl/>
              <w:rPr>
                <w:color w:val="000000"/>
                <w:kern w:val="0"/>
                <w:sz w:val="20"/>
                <w:szCs w:val="20"/>
              </w:rPr>
            </w:pPr>
            <w:r w:rsidRPr="009C392E">
              <w:rPr>
                <w:color w:val="000000"/>
                <w:kern w:val="0"/>
                <w:sz w:val="20"/>
                <w:szCs w:val="20"/>
              </w:rPr>
              <w:t>150</w:t>
            </w:r>
          </w:p>
        </w:tc>
      </w:tr>
      <w:tr w:rsidR="009C392E" w:rsidRPr="009C392E" w14:paraId="6DA850D8" w14:textId="77777777" w:rsidTr="009C392E">
        <w:trPr>
          <w:trHeight w:val="540"/>
        </w:trPr>
        <w:tc>
          <w:tcPr>
            <w:tcW w:w="316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BB81A5" w14:textId="7EDC267F" w:rsidR="009C392E" w:rsidRPr="009C392E" w:rsidRDefault="009C392E" w:rsidP="009C392E">
            <w:pPr>
              <w:widowControl/>
              <w:jc w:val="left"/>
              <w:rPr>
                <w:color w:val="000000"/>
                <w:kern w:val="0"/>
                <w:sz w:val="20"/>
                <w:szCs w:val="20"/>
              </w:rPr>
            </w:pPr>
            <w:r w:rsidRPr="009C392E">
              <w:rPr>
                <w:rFonts w:ascii="宋体" w:hAnsi="宋体" w:hint="eastAsia"/>
                <w:color w:val="000000"/>
                <w:kern w:val="0"/>
                <w:sz w:val="20"/>
                <w:szCs w:val="20"/>
              </w:rPr>
              <w:t>总悬浮固体量（低端农药生产的要求。高端的农药配剂（每月平均值）不能超过</w:t>
            </w:r>
            <w:r w:rsidRPr="009C392E">
              <w:rPr>
                <w:color w:val="000000"/>
                <w:kern w:val="0"/>
                <w:sz w:val="20"/>
                <w:szCs w:val="20"/>
              </w:rPr>
              <w:t>50mg/L</w:t>
            </w:r>
            <w:r w:rsidR="00EC597C">
              <w:rPr>
                <w:color w:val="000000"/>
                <w:kern w:val="0"/>
                <w:sz w:val="20"/>
                <w:szCs w:val="20"/>
              </w:rPr>
              <w:t>）</w:t>
            </w:r>
          </w:p>
        </w:tc>
        <w:tc>
          <w:tcPr>
            <w:tcW w:w="709" w:type="pct"/>
            <w:tcBorders>
              <w:top w:val="nil"/>
              <w:left w:val="nil"/>
              <w:bottom w:val="single" w:sz="4" w:space="0" w:color="auto"/>
              <w:right w:val="single" w:sz="4" w:space="0" w:color="auto"/>
            </w:tcBorders>
            <w:shd w:val="clear" w:color="auto" w:fill="auto"/>
            <w:noWrap/>
            <w:vAlign w:val="center"/>
            <w:hideMark/>
          </w:tcPr>
          <w:p w14:paraId="116956C9" w14:textId="77777777" w:rsidR="009C392E" w:rsidRPr="009C392E" w:rsidRDefault="009C392E" w:rsidP="009C392E">
            <w:pPr>
              <w:widowControl/>
              <w:jc w:val="left"/>
              <w:rPr>
                <w:color w:val="000000"/>
                <w:kern w:val="0"/>
                <w:sz w:val="20"/>
                <w:szCs w:val="20"/>
              </w:rPr>
            </w:pPr>
            <w:r w:rsidRPr="009C392E">
              <w:rPr>
                <w:color w:val="000000"/>
                <w:kern w:val="0"/>
                <w:sz w:val="20"/>
                <w:szCs w:val="20"/>
              </w:rPr>
              <w:t>mg/L</w:t>
            </w:r>
          </w:p>
        </w:tc>
        <w:tc>
          <w:tcPr>
            <w:tcW w:w="1128" w:type="pct"/>
            <w:tcBorders>
              <w:top w:val="nil"/>
              <w:left w:val="nil"/>
              <w:bottom w:val="single" w:sz="4" w:space="0" w:color="auto"/>
              <w:right w:val="single" w:sz="4" w:space="0" w:color="auto"/>
            </w:tcBorders>
            <w:shd w:val="clear" w:color="auto" w:fill="auto"/>
            <w:noWrap/>
            <w:vAlign w:val="center"/>
            <w:hideMark/>
          </w:tcPr>
          <w:p w14:paraId="11330736" w14:textId="31567610" w:rsidR="009C392E" w:rsidRPr="009C392E" w:rsidRDefault="009C392E" w:rsidP="009C392E">
            <w:pPr>
              <w:widowControl/>
              <w:rPr>
                <w:color w:val="000000"/>
                <w:kern w:val="0"/>
                <w:sz w:val="20"/>
                <w:szCs w:val="20"/>
              </w:rPr>
            </w:pPr>
            <w:r w:rsidRPr="009C392E">
              <w:rPr>
                <w:color w:val="000000"/>
                <w:kern w:val="0"/>
                <w:sz w:val="20"/>
                <w:szCs w:val="20"/>
              </w:rPr>
              <w:t>10-20</w:t>
            </w:r>
            <w:r w:rsidR="00EC597C">
              <w:rPr>
                <w:color w:val="000000"/>
                <w:kern w:val="0"/>
                <w:sz w:val="20"/>
                <w:szCs w:val="20"/>
              </w:rPr>
              <w:t>（</w:t>
            </w:r>
            <w:r w:rsidRPr="009C392E">
              <w:rPr>
                <w:color w:val="000000"/>
                <w:kern w:val="0"/>
                <w:sz w:val="20"/>
                <w:szCs w:val="20"/>
              </w:rPr>
              <w:t>1</w:t>
            </w:r>
            <w:r w:rsidR="00EC597C">
              <w:rPr>
                <w:color w:val="000000"/>
                <w:kern w:val="0"/>
                <w:sz w:val="20"/>
                <w:szCs w:val="20"/>
              </w:rPr>
              <w:t>）</w:t>
            </w:r>
          </w:p>
        </w:tc>
      </w:tr>
      <w:tr w:rsidR="009C392E" w:rsidRPr="009C392E" w14:paraId="206E3C56" w14:textId="77777777" w:rsidTr="009C392E">
        <w:trPr>
          <w:trHeight w:val="270"/>
        </w:trPr>
        <w:tc>
          <w:tcPr>
            <w:tcW w:w="31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27171" w14:textId="77777777" w:rsidR="009C392E" w:rsidRPr="009C392E" w:rsidRDefault="009C392E" w:rsidP="009C392E">
            <w:pPr>
              <w:widowControl/>
              <w:jc w:val="left"/>
              <w:rPr>
                <w:rFonts w:ascii="宋体" w:hAnsi="宋体" w:cs="宋体"/>
                <w:color w:val="000000"/>
                <w:kern w:val="0"/>
                <w:sz w:val="20"/>
                <w:szCs w:val="20"/>
              </w:rPr>
            </w:pPr>
            <w:r w:rsidRPr="009C392E">
              <w:rPr>
                <w:rFonts w:ascii="宋体" w:hAnsi="宋体" w:cs="宋体" w:hint="eastAsia"/>
                <w:color w:val="000000"/>
                <w:kern w:val="0"/>
                <w:sz w:val="20"/>
                <w:szCs w:val="20"/>
              </w:rPr>
              <w:t>油和油脂</w:t>
            </w:r>
          </w:p>
        </w:tc>
        <w:tc>
          <w:tcPr>
            <w:tcW w:w="709" w:type="pct"/>
            <w:tcBorders>
              <w:top w:val="nil"/>
              <w:left w:val="nil"/>
              <w:bottom w:val="single" w:sz="4" w:space="0" w:color="auto"/>
              <w:right w:val="single" w:sz="4" w:space="0" w:color="auto"/>
            </w:tcBorders>
            <w:shd w:val="clear" w:color="auto" w:fill="auto"/>
            <w:noWrap/>
            <w:vAlign w:val="center"/>
            <w:hideMark/>
          </w:tcPr>
          <w:p w14:paraId="4336E95F" w14:textId="77777777" w:rsidR="009C392E" w:rsidRPr="009C392E" w:rsidRDefault="009C392E" w:rsidP="009C392E">
            <w:pPr>
              <w:widowControl/>
              <w:jc w:val="left"/>
              <w:rPr>
                <w:color w:val="000000"/>
                <w:kern w:val="0"/>
                <w:sz w:val="20"/>
                <w:szCs w:val="20"/>
              </w:rPr>
            </w:pPr>
            <w:r w:rsidRPr="009C392E">
              <w:rPr>
                <w:color w:val="000000"/>
                <w:kern w:val="0"/>
                <w:sz w:val="20"/>
                <w:szCs w:val="20"/>
              </w:rPr>
              <w:t>mg/L</w:t>
            </w:r>
          </w:p>
        </w:tc>
        <w:tc>
          <w:tcPr>
            <w:tcW w:w="1128" w:type="pct"/>
            <w:tcBorders>
              <w:top w:val="nil"/>
              <w:left w:val="nil"/>
              <w:bottom w:val="single" w:sz="4" w:space="0" w:color="auto"/>
              <w:right w:val="single" w:sz="4" w:space="0" w:color="auto"/>
            </w:tcBorders>
            <w:shd w:val="clear" w:color="auto" w:fill="auto"/>
            <w:noWrap/>
            <w:vAlign w:val="center"/>
            <w:hideMark/>
          </w:tcPr>
          <w:p w14:paraId="2CA3BBF4" w14:textId="77777777" w:rsidR="009C392E" w:rsidRPr="009C392E" w:rsidRDefault="009C392E" w:rsidP="009C392E">
            <w:pPr>
              <w:widowControl/>
              <w:rPr>
                <w:color w:val="000000"/>
                <w:kern w:val="0"/>
                <w:sz w:val="20"/>
                <w:szCs w:val="20"/>
              </w:rPr>
            </w:pPr>
            <w:r w:rsidRPr="009C392E">
              <w:rPr>
                <w:color w:val="000000"/>
                <w:kern w:val="0"/>
                <w:sz w:val="20"/>
                <w:szCs w:val="20"/>
              </w:rPr>
              <w:t>10</w:t>
            </w:r>
          </w:p>
        </w:tc>
      </w:tr>
      <w:tr w:rsidR="009C392E" w:rsidRPr="009C392E" w14:paraId="62E49693" w14:textId="77777777" w:rsidTr="009C392E">
        <w:trPr>
          <w:trHeight w:val="270"/>
        </w:trPr>
        <w:tc>
          <w:tcPr>
            <w:tcW w:w="31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D67AA" w14:textId="77777777" w:rsidR="009C392E" w:rsidRPr="009C392E" w:rsidRDefault="009C392E" w:rsidP="009C392E">
            <w:pPr>
              <w:widowControl/>
              <w:jc w:val="left"/>
              <w:rPr>
                <w:rFonts w:ascii="宋体" w:hAnsi="宋体" w:cs="宋体"/>
                <w:color w:val="000000"/>
                <w:kern w:val="0"/>
                <w:sz w:val="20"/>
                <w:szCs w:val="20"/>
              </w:rPr>
            </w:pPr>
            <w:r w:rsidRPr="009C392E">
              <w:rPr>
                <w:rFonts w:ascii="宋体" w:hAnsi="宋体" w:cs="宋体" w:hint="eastAsia"/>
                <w:color w:val="000000"/>
                <w:kern w:val="0"/>
                <w:sz w:val="20"/>
                <w:szCs w:val="20"/>
              </w:rPr>
              <w:t>可吸收有机卤化物</w:t>
            </w:r>
          </w:p>
        </w:tc>
        <w:tc>
          <w:tcPr>
            <w:tcW w:w="709" w:type="pct"/>
            <w:tcBorders>
              <w:top w:val="nil"/>
              <w:left w:val="nil"/>
              <w:bottom w:val="single" w:sz="4" w:space="0" w:color="auto"/>
              <w:right w:val="single" w:sz="4" w:space="0" w:color="auto"/>
            </w:tcBorders>
            <w:shd w:val="clear" w:color="auto" w:fill="auto"/>
            <w:noWrap/>
            <w:vAlign w:val="center"/>
            <w:hideMark/>
          </w:tcPr>
          <w:p w14:paraId="5D4EB5FB" w14:textId="77777777" w:rsidR="009C392E" w:rsidRPr="009C392E" w:rsidRDefault="009C392E" w:rsidP="009C392E">
            <w:pPr>
              <w:widowControl/>
              <w:jc w:val="left"/>
              <w:rPr>
                <w:color w:val="000000"/>
                <w:kern w:val="0"/>
                <w:sz w:val="20"/>
                <w:szCs w:val="20"/>
              </w:rPr>
            </w:pPr>
            <w:r w:rsidRPr="009C392E">
              <w:rPr>
                <w:color w:val="000000"/>
                <w:kern w:val="0"/>
                <w:sz w:val="20"/>
                <w:szCs w:val="20"/>
              </w:rPr>
              <w:t>mg/L</w:t>
            </w:r>
          </w:p>
        </w:tc>
        <w:tc>
          <w:tcPr>
            <w:tcW w:w="1128" w:type="pct"/>
            <w:tcBorders>
              <w:top w:val="nil"/>
              <w:left w:val="nil"/>
              <w:bottom w:val="single" w:sz="4" w:space="0" w:color="auto"/>
              <w:right w:val="single" w:sz="4" w:space="0" w:color="auto"/>
            </w:tcBorders>
            <w:shd w:val="clear" w:color="auto" w:fill="auto"/>
            <w:noWrap/>
            <w:vAlign w:val="center"/>
            <w:hideMark/>
          </w:tcPr>
          <w:p w14:paraId="2FA83421" w14:textId="77777777" w:rsidR="009C392E" w:rsidRPr="009C392E" w:rsidRDefault="009C392E" w:rsidP="009C392E">
            <w:pPr>
              <w:widowControl/>
              <w:rPr>
                <w:color w:val="000000"/>
                <w:kern w:val="0"/>
                <w:sz w:val="20"/>
                <w:szCs w:val="20"/>
              </w:rPr>
            </w:pPr>
            <w:r w:rsidRPr="009C392E">
              <w:rPr>
                <w:color w:val="000000"/>
                <w:kern w:val="0"/>
                <w:sz w:val="20"/>
                <w:szCs w:val="20"/>
              </w:rPr>
              <w:t>1</w:t>
            </w:r>
          </w:p>
        </w:tc>
      </w:tr>
      <w:tr w:rsidR="009C392E" w:rsidRPr="009C392E" w14:paraId="6A8AA37F" w14:textId="77777777" w:rsidTr="009C392E">
        <w:trPr>
          <w:trHeight w:val="270"/>
        </w:trPr>
        <w:tc>
          <w:tcPr>
            <w:tcW w:w="31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17544" w14:textId="77777777" w:rsidR="009C392E" w:rsidRPr="009C392E" w:rsidRDefault="009C392E" w:rsidP="009C392E">
            <w:pPr>
              <w:widowControl/>
              <w:jc w:val="left"/>
              <w:rPr>
                <w:rFonts w:ascii="宋体" w:hAnsi="宋体" w:cs="宋体"/>
                <w:color w:val="000000"/>
                <w:kern w:val="0"/>
                <w:sz w:val="20"/>
                <w:szCs w:val="20"/>
              </w:rPr>
            </w:pPr>
            <w:r w:rsidRPr="009C392E">
              <w:rPr>
                <w:rFonts w:ascii="宋体" w:hAnsi="宋体" w:cs="宋体" w:hint="eastAsia"/>
                <w:color w:val="000000"/>
                <w:kern w:val="0"/>
                <w:sz w:val="20"/>
                <w:szCs w:val="20"/>
              </w:rPr>
              <w:t>苯酚</w:t>
            </w:r>
          </w:p>
        </w:tc>
        <w:tc>
          <w:tcPr>
            <w:tcW w:w="709" w:type="pct"/>
            <w:tcBorders>
              <w:top w:val="nil"/>
              <w:left w:val="nil"/>
              <w:bottom w:val="single" w:sz="4" w:space="0" w:color="auto"/>
              <w:right w:val="single" w:sz="4" w:space="0" w:color="auto"/>
            </w:tcBorders>
            <w:shd w:val="clear" w:color="auto" w:fill="auto"/>
            <w:noWrap/>
            <w:vAlign w:val="center"/>
            <w:hideMark/>
          </w:tcPr>
          <w:p w14:paraId="79ACB92C" w14:textId="77777777" w:rsidR="009C392E" w:rsidRPr="009C392E" w:rsidRDefault="009C392E" w:rsidP="009C392E">
            <w:pPr>
              <w:widowControl/>
              <w:jc w:val="left"/>
              <w:rPr>
                <w:color w:val="000000"/>
                <w:kern w:val="0"/>
                <w:sz w:val="20"/>
                <w:szCs w:val="20"/>
              </w:rPr>
            </w:pPr>
            <w:r w:rsidRPr="009C392E">
              <w:rPr>
                <w:color w:val="000000"/>
                <w:kern w:val="0"/>
                <w:sz w:val="20"/>
                <w:szCs w:val="20"/>
              </w:rPr>
              <w:t>mg/L</w:t>
            </w:r>
          </w:p>
        </w:tc>
        <w:tc>
          <w:tcPr>
            <w:tcW w:w="1128" w:type="pct"/>
            <w:tcBorders>
              <w:top w:val="nil"/>
              <w:left w:val="nil"/>
              <w:bottom w:val="single" w:sz="4" w:space="0" w:color="auto"/>
              <w:right w:val="single" w:sz="4" w:space="0" w:color="auto"/>
            </w:tcBorders>
            <w:shd w:val="clear" w:color="auto" w:fill="auto"/>
            <w:noWrap/>
            <w:vAlign w:val="center"/>
            <w:hideMark/>
          </w:tcPr>
          <w:p w14:paraId="7248B668" w14:textId="77777777" w:rsidR="009C392E" w:rsidRPr="009C392E" w:rsidRDefault="009C392E" w:rsidP="009C392E">
            <w:pPr>
              <w:widowControl/>
              <w:rPr>
                <w:color w:val="000000"/>
                <w:kern w:val="0"/>
                <w:sz w:val="20"/>
                <w:szCs w:val="20"/>
              </w:rPr>
            </w:pPr>
            <w:r w:rsidRPr="009C392E">
              <w:rPr>
                <w:color w:val="000000"/>
                <w:kern w:val="0"/>
                <w:sz w:val="20"/>
                <w:szCs w:val="20"/>
              </w:rPr>
              <w:t>0.5</w:t>
            </w:r>
          </w:p>
        </w:tc>
      </w:tr>
      <w:tr w:rsidR="009C392E" w:rsidRPr="009C392E" w14:paraId="588EDE74" w14:textId="77777777" w:rsidTr="009C392E">
        <w:trPr>
          <w:trHeight w:val="270"/>
        </w:trPr>
        <w:tc>
          <w:tcPr>
            <w:tcW w:w="31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F38BE" w14:textId="77777777" w:rsidR="009C392E" w:rsidRPr="009C392E" w:rsidRDefault="009C392E" w:rsidP="009C392E">
            <w:pPr>
              <w:widowControl/>
              <w:jc w:val="left"/>
              <w:rPr>
                <w:rFonts w:ascii="宋体" w:hAnsi="宋体" w:cs="宋体"/>
                <w:color w:val="000000"/>
                <w:kern w:val="0"/>
                <w:sz w:val="20"/>
                <w:szCs w:val="20"/>
              </w:rPr>
            </w:pPr>
            <w:r w:rsidRPr="009C392E">
              <w:rPr>
                <w:rFonts w:ascii="宋体" w:hAnsi="宋体" w:cs="宋体" w:hint="eastAsia"/>
                <w:color w:val="000000"/>
                <w:kern w:val="0"/>
                <w:sz w:val="20"/>
                <w:szCs w:val="20"/>
              </w:rPr>
              <w:t>砷</w:t>
            </w:r>
          </w:p>
        </w:tc>
        <w:tc>
          <w:tcPr>
            <w:tcW w:w="709" w:type="pct"/>
            <w:tcBorders>
              <w:top w:val="nil"/>
              <w:left w:val="nil"/>
              <w:bottom w:val="single" w:sz="4" w:space="0" w:color="auto"/>
              <w:right w:val="single" w:sz="4" w:space="0" w:color="auto"/>
            </w:tcBorders>
            <w:shd w:val="clear" w:color="auto" w:fill="auto"/>
            <w:noWrap/>
            <w:vAlign w:val="center"/>
            <w:hideMark/>
          </w:tcPr>
          <w:p w14:paraId="5420C9A8" w14:textId="77777777" w:rsidR="009C392E" w:rsidRPr="009C392E" w:rsidRDefault="009C392E" w:rsidP="009C392E">
            <w:pPr>
              <w:widowControl/>
              <w:jc w:val="left"/>
              <w:rPr>
                <w:color w:val="000000"/>
                <w:kern w:val="0"/>
                <w:sz w:val="20"/>
                <w:szCs w:val="20"/>
              </w:rPr>
            </w:pPr>
            <w:r w:rsidRPr="009C392E">
              <w:rPr>
                <w:color w:val="000000"/>
                <w:kern w:val="0"/>
                <w:sz w:val="20"/>
                <w:szCs w:val="20"/>
              </w:rPr>
              <w:t>mg/L</w:t>
            </w:r>
          </w:p>
        </w:tc>
        <w:tc>
          <w:tcPr>
            <w:tcW w:w="1128" w:type="pct"/>
            <w:tcBorders>
              <w:top w:val="nil"/>
              <w:left w:val="nil"/>
              <w:bottom w:val="single" w:sz="4" w:space="0" w:color="auto"/>
              <w:right w:val="single" w:sz="4" w:space="0" w:color="auto"/>
            </w:tcBorders>
            <w:shd w:val="clear" w:color="auto" w:fill="auto"/>
            <w:noWrap/>
            <w:vAlign w:val="center"/>
            <w:hideMark/>
          </w:tcPr>
          <w:p w14:paraId="08E51CCF" w14:textId="77777777" w:rsidR="009C392E" w:rsidRPr="009C392E" w:rsidRDefault="009C392E" w:rsidP="009C392E">
            <w:pPr>
              <w:widowControl/>
              <w:rPr>
                <w:color w:val="000000"/>
                <w:kern w:val="0"/>
                <w:sz w:val="20"/>
                <w:szCs w:val="20"/>
              </w:rPr>
            </w:pPr>
            <w:r w:rsidRPr="009C392E">
              <w:rPr>
                <w:color w:val="000000"/>
                <w:kern w:val="0"/>
                <w:sz w:val="20"/>
                <w:szCs w:val="20"/>
              </w:rPr>
              <w:t>0.1</w:t>
            </w:r>
          </w:p>
        </w:tc>
      </w:tr>
      <w:tr w:rsidR="009C392E" w:rsidRPr="009C392E" w14:paraId="68FE870C" w14:textId="77777777" w:rsidTr="009C392E">
        <w:trPr>
          <w:trHeight w:val="270"/>
        </w:trPr>
        <w:tc>
          <w:tcPr>
            <w:tcW w:w="31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8FD40" w14:textId="77777777" w:rsidR="009C392E" w:rsidRPr="009C392E" w:rsidRDefault="009C392E" w:rsidP="009C392E">
            <w:pPr>
              <w:widowControl/>
              <w:jc w:val="left"/>
              <w:rPr>
                <w:rFonts w:ascii="宋体" w:hAnsi="宋体" w:cs="宋体"/>
                <w:color w:val="000000"/>
                <w:kern w:val="0"/>
                <w:sz w:val="20"/>
                <w:szCs w:val="20"/>
              </w:rPr>
            </w:pPr>
            <w:r w:rsidRPr="009C392E">
              <w:rPr>
                <w:rFonts w:ascii="宋体" w:hAnsi="宋体" w:cs="宋体" w:hint="eastAsia"/>
                <w:color w:val="000000"/>
                <w:kern w:val="0"/>
                <w:sz w:val="20"/>
                <w:szCs w:val="20"/>
              </w:rPr>
              <w:t>铬总量</w:t>
            </w:r>
          </w:p>
        </w:tc>
        <w:tc>
          <w:tcPr>
            <w:tcW w:w="709" w:type="pct"/>
            <w:tcBorders>
              <w:top w:val="nil"/>
              <w:left w:val="nil"/>
              <w:bottom w:val="single" w:sz="4" w:space="0" w:color="auto"/>
              <w:right w:val="single" w:sz="4" w:space="0" w:color="auto"/>
            </w:tcBorders>
            <w:shd w:val="clear" w:color="auto" w:fill="auto"/>
            <w:noWrap/>
            <w:vAlign w:val="center"/>
            <w:hideMark/>
          </w:tcPr>
          <w:p w14:paraId="1A187CC9" w14:textId="77777777" w:rsidR="009C392E" w:rsidRPr="009C392E" w:rsidRDefault="009C392E" w:rsidP="009C392E">
            <w:pPr>
              <w:widowControl/>
              <w:jc w:val="left"/>
              <w:rPr>
                <w:color w:val="000000"/>
                <w:kern w:val="0"/>
                <w:sz w:val="20"/>
                <w:szCs w:val="20"/>
              </w:rPr>
            </w:pPr>
            <w:r w:rsidRPr="009C392E">
              <w:rPr>
                <w:color w:val="000000"/>
                <w:kern w:val="0"/>
                <w:sz w:val="20"/>
                <w:szCs w:val="20"/>
              </w:rPr>
              <w:t>mg/L</w:t>
            </w:r>
          </w:p>
        </w:tc>
        <w:tc>
          <w:tcPr>
            <w:tcW w:w="1128" w:type="pct"/>
            <w:tcBorders>
              <w:top w:val="nil"/>
              <w:left w:val="nil"/>
              <w:bottom w:val="single" w:sz="4" w:space="0" w:color="auto"/>
              <w:right w:val="single" w:sz="4" w:space="0" w:color="auto"/>
            </w:tcBorders>
            <w:shd w:val="clear" w:color="auto" w:fill="auto"/>
            <w:noWrap/>
            <w:vAlign w:val="center"/>
            <w:hideMark/>
          </w:tcPr>
          <w:p w14:paraId="3877DA4D" w14:textId="77777777" w:rsidR="009C392E" w:rsidRPr="009C392E" w:rsidRDefault="009C392E" w:rsidP="009C392E">
            <w:pPr>
              <w:widowControl/>
              <w:rPr>
                <w:color w:val="000000"/>
                <w:kern w:val="0"/>
                <w:sz w:val="20"/>
                <w:szCs w:val="20"/>
              </w:rPr>
            </w:pPr>
            <w:r w:rsidRPr="009C392E">
              <w:rPr>
                <w:color w:val="000000"/>
                <w:kern w:val="0"/>
                <w:sz w:val="20"/>
                <w:szCs w:val="20"/>
              </w:rPr>
              <w:t>0.5</w:t>
            </w:r>
          </w:p>
        </w:tc>
      </w:tr>
      <w:tr w:rsidR="009C392E" w:rsidRPr="009C392E" w14:paraId="4EAD91D1" w14:textId="77777777" w:rsidTr="009C392E">
        <w:trPr>
          <w:trHeight w:val="270"/>
        </w:trPr>
        <w:tc>
          <w:tcPr>
            <w:tcW w:w="31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FD7B7" w14:textId="77777777" w:rsidR="009C392E" w:rsidRPr="009C392E" w:rsidRDefault="009C392E" w:rsidP="009C392E">
            <w:pPr>
              <w:widowControl/>
              <w:jc w:val="left"/>
              <w:rPr>
                <w:rFonts w:ascii="宋体" w:hAnsi="宋体" w:cs="宋体"/>
                <w:color w:val="000000"/>
                <w:kern w:val="0"/>
                <w:sz w:val="20"/>
                <w:szCs w:val="20"/>
              </w:rPr>
            </w:pPr>
            <w:r w:rsidRPr="009C392E">
              <w:rPr>
                <w:rFonts w:ascii="宋体" w:hAnsi="宋体" w:cs="宋体" w:hint="eastAsia"/>
                <w:color w:val="000000"/>
                <w:kern w:val="0"/>
                <w:sz w:val="20"/>
                <w:szCs w:val="20"/>
              </w:rPr>
              <w:t>六价铬</w:t>
            </w:r>
          </w:p>
        </w:tc>
        <w:tc>
          <w:tcPr>
            <w:tcW w:w="709" w:type="pct"/>
            <w:tcBorders>
              <w:top w:val="nil"/>
              <w:left w:val="nil"/>
              <w:bottom w:val="single" w:sz="4" w:space="0" w:color="auto"/>
              <w:right w:val="single" w:sz="4" w:space="0" w:color="auto"/>
            </w:tcBorders>
            <w:shd w:val="clear" w:color="auto" w:fill="auto"/>
            <w:noWrap/>
            <w:vAlign w:val="center"/>
            <w:hideMark/>
          </w:tcPr>
          <w:p w14:paraId="345340BA" w14:textId="77777777" w:rsidR="009C392E" w:rsidRPr="009C392E" w:rsidRDefault="009C392E" w:rsidP="009C392E">
            <w:pPr>
              <w:widowControl/>
              <w:jc w:val="left"/>
              <w:rPr>
                <w:color w:val="000000"/>
                <w:kern w:val="0"/>
                <w:sz w:val="20"/>
                <w:szCs w:val="20"/>
              </w:rPr>
            </w:pPr>
            <w:r w:rsidRPr="009C392E">
              <w:rPr>
                <w:color w:val="000000"/>
                <w:kern w:val="0"/>
                <w:sz w:val="20"/>
                <w:szCs w:val="20"/>
              </w:rPr>
              <w:t>mg/L</w:t>
            </w:r>
          </w:p>
        </w:tc>
        <w:tc>
          <w:tcPr>
            <w:tcW w:w="1128" w:type="pct"/>
            <w:tcBorders>
              <w:top w:val="nil"/>
              <w:left w:val="nil"/>
              <w:bottom w:val="single" w:sz="4" w:space="0" w:color="auto"/>
              <w:right w:val="single" w:sz="4" w:space="0" w:color="auto"/>
            </w:tcBorders>
            <w:shd w:val="clear" w:color="auto" w:fill="auto"/>
            <w:noWrap/>
            <w:vAlign w:val="center"/>
            <w:hideMark/>
          </w:tcPr>
          <w:p w14:paraId="78E6F0B7" w14:textId="77777777" w:rsidR="009C392E" w:rsidRPr="009C392E" w:rsidRDefault="009C392E" w:rsidP="009C392E">
            <w:pPr>
              <w:widowControl/>
              <w:rPr>
                <w:color w:val="000000"/>
                <w:kern w:val="0"/>
                <w:sz w:val="20"/>
                <w:szCs w:val="20"/>
              </w:rPr>
            </w:pPr>
            <w:r w:rsidRPr="009C392E">
              <w:rPr>
                <w:color w:val="000000"/>
                <w:kern w:val="0"/>
                <w:sz w:val="20"/>
                <w:szCs w:val="20"/>
              </w:rPr>
              <w:t>0.1</w:t>
            </w:r>
          </w:p>
        </w:tc>
      </w:tr>
      <w:tr w:rsidR="009C392E" w:rsidRPr="009C392E" w14:paraId="51000636" w14:textId="77777777" w:rsidTr="009C392E">
        <w:trPr>
          <w:trHeight w:val="270"/>
        </w:trPr>
        <w:tc>
          <w:tcPr>
            <w:tcW w:w="31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FEA25" w14:textId="77777777" w:rsidR="009C392E" w:rsidRPr="009C392E" w:rsidRDefault="009C392E" w:rsidP="009C392E">
            <w:pPr>
              <w:widowControl/>
              <w:jc w:val="left"/>
              <w:rPr>
                <w:rFonts w:ascii="宋体" w:hAnsi="宋体" w:cs="宋体"/>
                <w:color w:val="000000"/>
                <w:kern w:val="0"/>
                <w:sz w:val="20"/>
                <w:szCs w:val="20"/>
              </w:rPr>
            </w:pPr>
            <w:r w:rsidRPr="009C392E">
              <w:rPr>
                <w:rFonts w:ascii="宋体" w:hAnsi="宋体" w:cs="宋体" w:hint="eastAsia"/>
                <w:color w:val="000000"/>
                <w:kern w:val="0"/>
                <w:sz w:val="20"/>
                <w:szCs w:val="20"/>
              </w:rPr>
              <w:t>铜</w:t>
            </w:r>
          </w:p>
        </w:tc>
        <w:tc>
          <w:tcPr>
            <w:tcW w:w="709" w:type="pct"/>
            <w:tcBorders>
              <w:top w:val="nil"/>
              <w:left w:val="nil"/>
              <w:bottom w:val="single" w:sz="4" w:space="0" w:color="auto"/>
              <w:right w:val="single" w:sz="4" w:space="0" w:color="auto"/>
            </w:tcBorders>
            <w:shd w:val="clear" w:color="auto" w:fill="auto"/>
            <w:noWrap/>
            <w:vAlign w:val="center"/>
            <w:hideMark/>
          </w:tcPr>
          <w:p w14:paraId="24868AE0" w14:textId="77777777" w:rsidR="009C392E" w:rsidRPr="009C392E" w:rsidRDefault="009C392E" w:rsidP="009C392E">
            <w:pPr>
              <w:widowControl/>
              <w:jc w:val="left"/>
              <w:rPr>
                <w:color w:val="000000"/>
                <w:kern w:val="0"/>
                <w:sz w:val="20"/>
                <w:szCs w:val="20"/>
              </w:rPr>
            </w:pPr>
            <w:r w:rsidRPr="009C392E">
              <w:rPr>
                <w:color w:val="000000"/>
                <w:kern w:val="0"/>
                <w:sz w:val="20"/>
                <w:szCs w:val="20"/>
              </w:rPr>
              <w:t>mg/L</w:t>
            </w:r>
          </w:p>
        </w:tc>
        <w:tc>
          <w:tcPr>
            <w:tcW w:w="1128" w:type="pct"/>
            <w:tcBorders>
              <w:top w:val="nil"/>
              <w:left w:val="nil"/>
              <w:bottom w:val="single" w:sz="4" w:space="0" w:color="auto"/>
              <w:right w:val="single" w:sz="4" w:space="0" w:color="auto"/>
            </w:tcBorders>
            <w:shd w:val="clear" w:color="auto" w:fill="auto"/>
            <w:noWrap/>
            <w:vAlign w:val="center"/>
            <w:hideMark/>
          </w:tcPr>
          <w:p w14:paraId="588A698C" w14:textId="77777777" w:rsidR="009C392E" w:rsidRPr="009C392E" w:rsidRDefault="009C392E" w:rsidP="009C392E">
            <w:pPr>
              <w:widowControl/>
              <w:rPr>
                <w:color w:val="000000"/>
                <w:kern w:val="0"/>
                <w:sz w:val="20"/>
                <w:szCs w:val="20"/>
              </w:rPr>
            </w:pPr>
            <w:r w:rsidRPr="009C392E">
              <w:rPr>
                <w:color w:val="000000"/>
                <w:kern w:val="0"/>
                <w:sz w:val="20"/>
                <w:szCs w:val="20"/>
              </w:rPr>
              <w:t>0.5</w:t>
            </w:r>
          </w:p>
        </w:tc>
      </w:tr>
      <w:tr w:rsidR="009C392E" w:rsidRPr="009C392E" w14:paraId="6992AD74" w14:textId="77777777" w:rsidTr="009C392E">
        <w:trPr>
          <w:trHeight w:val="270"/>
        </w:trPr>
        <w:tc>
          <w:tcPr>
            <w:tcW w:w="31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B241B" w14:textId="77777777" w:rsidR="009C392E" w:rsidRPr="009C392E" w:rsidRDefault="009C392E" w:rsidP="009C392E">
            <w:pPr>
              <w:widowControl/>
              <w:jc w:val="left"/>
              <w:rPr>
                <w:rFonts w:ascii="宋体" w:hAnsi="宋体" w:cs="宋体"/>
                <w:color w:val="000000"/>
                <w:kern w:val="0"/>
                <w:sz w:val="20"/>
                <w:szCs w:val="20"/>
              </w:rPr>
            </w:pPr>
            <w:r w:rsidRPr="009C392E">
              <w:rPr>
                <w:rFonts w:ascii="宋体" w:hAnsi="宋体" w:cs="宋体" w:hint="eastAsia"/>
                <w:color w:val="000000"/>
                <w:kern w:val="0"/>
                <w:sz w:val="20"/>
                <w:szCs w:val="20"/>
              </w:rPr>
              <w:t>氯化有机物</w:t>
            </w:r>
          </w:p>
        </w:tc>
        <w:tc>
          <w:tcPr>
            <w:tcW w:w="709" w:type="pct"/>
            <w:tcBorders>
              <w:top w:val="nil"/>
              <w:left w:val="nil"/>
              <w:bottom w:val="single" w:sz="4" w:space="0" w:color="auto"/>
              <w:right w:val="single" w:sz="4" w:space="0" w:color="auto"/>
            </w:tcBorders>
            <w:shd w:val="clear" w:color="auto" w:fill="auto"/>
            <w:noWrap/>
            <w:vAlign w:val="center"/>
            <w:hideMark/>
          </w:tcPr>
          <w:p w14:paraId="25A4D529" w14:textId="77777777" w:rsidR="009C392E" w:rsidRPr="009C392E" w:rsidRDefault="009C392E" w:rsidP="009C392E">
            <w:pPr>
              <w:widowControl/>
              <w:jc w:val="left"/>
              <w:rPr>
                <w:color w:val="000000"/>
                <w:kern w:val="0"/>
                <w:sz w:val="20"/>
                <w:szCs w:val="20"/>
              </w:rPr>
            </w:pPr>
            <w:r w:rsidRPr="009C392E">
              <w:rPr>
                <w:color w:val="000000"/>
                <w:kern w:val="0"/>
                <w:sz w:val="20"/>
                <w:szCs w:val="20"/>
              </w:rPr>
              <w:t>mg/L</w:t>
            </w:r>
          </w:p>
        </w:tc>
        <w:tc>
          <w:tcPr>
            <w:tcW w:w="1128" w:type="pct"/>
            <w:tcBorders>
              <w:top w:val="nil"/>
              <w:left w:val="nil"/>
              <w:bottom w:val="single" w:sz="4" w:space="0" w:color="auto"/>
              <w:right w:val="single" w:sz="4" w:space="0" w:color="auto"/>
            </w:tcBorders>
            <w:shd w:val="clear" w:color="auto" w:fill="auto"/>
            <w:noWrap/>
            <w:vAlign w:val="center"/>
            <w:hideMark/>
          </w:tcPr>
          <w:p w14:paraId="3F9245F5" w14:textId="77777777" w:rsidR="009C392E" w:rsidRPr="009C392E" w:rsidRDefault="009C392E" w:rsidP="009C392E">
            <w:pPr>
              <w:widowControl/>
              <w:rPr>
                <w:color w:val="000000"/>
                <w:kern w:val="0"/>
                <w:sz w:val="20"/>
                <w:szCs w:val="20"/>
              </w:rPr>
            </w:pPr>
            <w:r w:rsidRPr="009C392E">
              <w:rPr>
                <w:color w:val="000000"/>
                <w:kern w:val="0"/>
                <w:sz w:val="20"/>
                <w:szCs w:val="20"/>
              </w:rPr>
              <w:t>0.05</w:t>
            </w:r>
          </w:p>
        </w:tc>
      </w:tr>
      <w:tr w:rsidR="009C392E" w:rsidRPr="009C392E" w14:paraId="3A8ABE3D" w14:textId="77777777" w:rsidTr="009C392E">
        <w:trPr>
          <w:trHeight w:val="270"/>
        </w:trPr>
        <w:tc>
          <w:tcPr>
            <w:tcW w:w="31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53919" w14:textId="77777777" w:rsidR="009C392E" w:rsidRPr="009C392E" w:rsidRDefault="009C392E" w:rsidP="009C392E">
            <w:pPr>
              <w:widowControl/>
              <w:jc w:val="left"/>
              <w:rPr>
                <w:rFonts w:ascii="宋体" w:hAnsi="宋体" w:cs="宋体"/>
                <w:color w:val="000000"/>
                <w:kern w:val="0"/>
                <w:sz w:val="20"/>
                <w:szCs w:val="20"/>
              </w:rPr>
            </w:pPr>
            <w:r w:rsidRPr="009C392E">
              <w:rPr>
                <w:rFonts w:ascii="宋体" w:hAnsi="宋体" w:cs="宋体" w:hint="eastAsia"/>
                <w:color w:val="000000"/>
                <w:kern w:val="0"/>
                <w:sz w:val="20"/>
                <w:szCs w:val="20"/>
              </w:rPr>
              <w:t>硝化有机物</w:t>
            </w:r>
          </w:p>
        </w:tc>
        <w:tc>
          <w:tcPr>
            <w:tcW w:w="709" w:type="pct"/>
            <w:tcBorders>
              <w:top w:val="nil"/>
              <w:left w:val="nil"/>
              <w:bottom w:val="single" w:sz="4" w:space="0" w:color="auto"/>
              <w:right w:val="single" w:sz="4" w:space="0" w:color="auto"/>
            </w:tcBorders>
            <w:shd w:val="clear" w:color="auto" w:fill="auto"/>
            <w:noWrap/>
            <w:vAlign w:val="center"/>
            <w:hideMark/>
          </w:tcPr>
          <w:p w14:paraId="383C3485" w14:textId="77777777" w:rsidR="009C392E" w:rsidRPr="009C392E" w:rsidRDefault="009C392E" w:rsidP="009C392E">
            <w:pPr>
              <w:widowControl/>
              <w:jc w:val="left"/>
              <w:rPr>
                <w:color w:val="000000"/>
                <w:kern w:val="0"/>
                <w:sz w:val="20"/>
                <w:szCs w:val="20"/>
              </w:rPr>
            </w:pPr>
            <w:r w:rsidRPr="009C392E">
              <w:rPr>
                <w:color w:val="000000"/>
                <w:kern w:val="0"/>
                <w:sz w:val="20"/>
                <w:szCs w:val="20"/>
              </w:rPr>
              <w:t>mg/L</w:t>
            </w:r>
          </w:p>
        </w:tc>
        <w:tc>
          <w:tcPr>
            <w:tcW w:w="1128" w:type="pct"/>
            <w:tcBorders>
              <w:top w:val="nil"/>
              <w:left w:val="nil"/>
              <w:bottom w:val="single" w:sz="4" w:space="0" w:color="auto"/>
              <w:right w:val="single" w:sz="4" w:space="0" w:color="auto"/>
            </w:tcBorders>
            <w:shd w:val="clear" w:color="auto" w:fill="auto"/>
            <w:noWrap/>
            <w:vAlign w:val="center"/>
            <w:hideMark/>
          </w:tcPr>
          <w:p w14:paraId="78B7B43F" w14:textId="77777777" w:rsidR="009C392E" w:rsidRPr="009C392E" w:rsidRDefault="009C392E" w:rsidP="009C392E">
            <w:pPr>
              <w:widowControl/>
              <w:rPr>
                <w:color w:val="000000"/>
                <w:kern w:val="0"/>
                <w:sz w:val="20"/>
                <w:szCs w:val="20"/>
              </w:rPr>
            </w:pPr>
            <w:r w:rsidRPr="009C392E">
              <w:rPr>
                <w:color w:val="000000"/>
                <w:kern w:val="0"/>
                <w:sz w:val="20"/>
                <w:szCs w:val="20"/>
              </w:rPr>
              <w:t>0.05</w:t>
            </w:r>
          </w:p>
        </w:tc>
      </w:tr>
      <w:tr w:rsidR="009C392E" w:rsidRPr="009C392E" w14:paraId="3EC65014" w14:textId="77777777" w:rsidTr="009C392E">
        <w:trPr>
          <w:trHeight w:val="270"/>
        </w:trPr>
        <w:tc>
          <w:tcPr>
            <w:tcW w:w="31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0EC9E" w14:textId="77777777" w:rsidR="009C392E" w:rsidRPr="009C392E" w:rsidRDefault="009C392E" w:rsidP="009C392E">
            <w:pPr>
              <w:widowControl/>
              <w:jc w:val="left"/>
              <w:rPr>
                <w:rFonts w:ascii="宋体" w:hAnsi="宋体" w:cs="宋体"/>
                <w:color w:val="000000"/>
                <w:kern w:val="0"/>
                <w:sz w:val="20"/>
                <w:szCs w:val="20"/>
              </w:rPr>
            </w:pPr>
            <w:r w:rsidRPr="009C392E">
              <w:rPr>
                <w:rFonts w:ascii="宋体" w:hAnsi="宋体" w:cs="宋体" w:hint="eastAsia"/>
                <w:color w:val="000000"/>
                <w:kern w:val="0"/>
                <w:sz w:val="20"/>
                <w:szCs w:val="20"/>
              </w:rPr>
              <w:t>汞</w:t>
            </w:r>
          </w:p>
        </w:tc>
        <w:tc>
          <w:tcPr>
            <w:tcW w:w="709" w:type="pct"/>
            <w:tcBorders>
              <w:top w:val="nil"/>
              <w:left w:val="nil"/>
              <w:bottom w:val="single" w:sz="4" w:space="0" w:color="auto"/>
              <w:right w:val="single" w:sz="4" w:space="0" w:color="auto"/>
            </w:tcBorders>
            <w:shd w:val="clear" w:color="auto" w:fill="auto"/>
            <w:noWrap/>
            <w:vAlign w:val="center"/>
            <w:hideMark/>
          </w:tcPr>
          <w:p w14:paraId="59726E05" w14:textId="77777777" w:rsidR="009C392E" w:rsidRPr="009C392E" w:rsidRDefault="009C392E" w:rsidP="009C392E">
            <w:pPr>
              <w:widowControl/>
              <w:jc w:val="left"/>
              <w:rPr>
                <w:color w:val="000000"/>
                <w:kern w:val="0"/>
                <w:sz w:val="20"/>
                <w:szCs w:val="20"/>
              </w:rPr>
            </w:pPr>
            <w:r w:rsidRPr="009C392E">
              <w:rPr>
                <w:color w:val="000000"/>
                <w:kern w:val="0"/>
                <w:sz w:val="20"/>
                <w:szCs w:val="20"/>
              </w:rPr>
              <w:t>mg/L</w:t>
            </w:r>
          </w:p>
        </w:tc>
        <w:tc>
          <w:tcPr>
            <w:tcW w:w="1128" w:type="pct"/>
            <w:tcBorders>
              <w:top w:val="nil"/>
              <w:left w:val="nil"/>
              <w:bottom w:val="single" w:sz="4" w:space="0" w:color="auto"/>
              <w:right w:val="single" w:sz="4" w:space="0" w:color="auto"/>
            </w:tcBorders>
            <w:shd w:val="clear" w:color="auto" w:fill="auto"/>
            <w:noWrap/>
            <w:vAlign w:val="center"/>
            <w:hideMark/>
          </w:tcPr>
          <w:p w14:paraId="15F3A324" w14:textId="77777777" w:rsidR="009C392E" w:rsidRPr="009C392E" w:rsidRDefault="009C392E" w:rsidP="009C392E">
            <w:pPr>
              <w:widowControl/>
              <w:rPr>
                <w:color w:val="000000"/>
                <w:kern w:val="0"/>
                <w:sz w:val="20"/>
                <w:szCs w:val="20"/>
              </w:rPr>
            </w:pPr>
            <w:r w:rsidRPr="009C392E">
              <w:rPr>
                <w:color w:val="000000"/>
                <w:kern w:val="0"/>
                <w:sz w:val="20"/>
                <w:szCs w:val="20"/>
              </w:rPr>
              <w:t>0.01</w:t>
            </w:r>
          </w:p>
        </w:tc>
      </w:tr>
      <w:tr w:rsidR="009C392E" w:rsidRPr="009C392E" w14:paraId="61634735" w14:textId="77777777" w:rsidTr="009C392E">
        <w:trPr>
          <w:trHeight w:val="270"/>
        </w:trPr>
        <w:tc>
          <w:tcPr>
            <w:tcW w:w="31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AEB5A" w14:textId="77777777" w:rsidR="009C392E" w:rsidRPr="009C392E" w:rsidRDefault="009C392E" w:rsidP="009C392E">
            <w:pPr>
              <w:widowControl/>
              <w:jc w:val="left"/>
              <w:rPr>
                <w:rFonts w:ascii="宋体" w:hAnsi="宋体" w:cs="宋体"/>
                <w:color w:val="000000"/>
                <w:kern w:val="0"/>
                <w:sz w:val="20"/>
                <w:szCs w:val="20"/>
              </w:rPr>
            </w:pPr>
            <w:r w:rsidRPr="009C392E">
              <w:rPr>
                <w:rFonts w:ascii="宋体" w:hAnsi="宋体" w:cs="宋体" w:hint="eastAsia"/>
                <w:color w:val="000000"/>
                <w:kern w:val="0"/>
                <w:sz w:val="20"/>
                <w:szCs w:val="20"/>
              </w:rPr>
              <w:t>锌</w:t>
            </w:r>
          </w:p>
        </w:tc>
        <w:tc>
          <w:tcPr>
            <w:tcW w:w="709" w:type="pct"/>
            <w:tcBorders>
              <w:top w:val="nil"/>
              <w:left w:val="nil"/>
              <w:bottom w:val="single" w:sz="4" w:space="0" w:color="auto"/>
              <w:right w:val="single" w:sz="4" w:space="0" w:color="auto"/>
            </w:tcBorders>
            <w:shd w:val="clear" w:color="auto" w:fill="auto"/>
            <w:noWrap/>
            <w:vAlign w:val="center"/>
            <w:hideMark/>
          </w:tcPr>
          <w:p w14:paraId="2D23BE9A" w14:textId="77777777" w:rsidR="009C392E" w:rsidRPr="009C392E" w:rsidRDefault="009C392E" w:rsidP="009C392E">
            <w:pPr>
              <w:widowControl/>
              <w:jc w:val="left"/>
              <w:rPr>
                <w:color w:val="000000"/>
                <w:kern w:val="0"/>
                <w:sz w:val="20"/>
                <w:szCs w:val="20"/>
              </w:rPr>
            </w:pPr>
            <w:r w:rsidRPr="009C392E">
              <w:rPr>
                <w:color w:val="000000"/>
                <w:kern w:val="0"/>
                <w:sz w:val="20"/>
                <w:szCs w:val="20"/>
              </w:rPr>
              <w:t>mg/L</w:t>
            </w:r>
          </w:p>
        </w:tc>
        <w:tc>
          <w:tcPr>
            <w:tcW w:w="1128" w:type="pct"/>
            <w:tcBorders>
              <w:top w:val="nil"/>
              <w:left w:val="nil"/>
              <w:bottom w:val="single" w:sz="4" w:space="0" w:color="auto"/>
              <w:right w:val="single" w:sz="4" w:space="0" w:color="auto"/>
            </w:tcBorders>
            <w:shd w:val="clear" w:color="auto" w:fill="auto"/>
            <w:noWrap/>
            <w:vAlign w:val="center"/>
            <w:hideMark/>
          </w:tcPr>
          <w:p w14:paraId="4F53EACB" w14:textId="77777777" w:rsidR="009C392E" w:rsidRPr="009C392E" w:rsidRDefault="009C392E" w:rsidP="009C392E">
            <w:pPr>
              <w:widowControl/>
              <w:rPr>
                <w:color w:val="000000"/>
                <w:kern w:val="0"/>
                <w:sz w:val="20"/>
                <w:szCs w:val="20"/>
              </w:rPr>
            </w:pPr>
            <w:r w:rsidRPr="009C392E">
              <w:rPr>
                <w:color w:val="000000"/>
                <w:kern w:val="0"/>
                <w:sz w:val="20"/>
                <w:szCs w:val="20"/>
              </w:rPr>
              <w:t>2</w:t>
            </w:r>
          </w:p>
        </w:tc>
      </w:tr>
      <w:tr w:rsidR="009C392E" w:rsidRPr="009C392E" w14:paraId="40CAE550" w14:textId="77777777" w:rsidTr="009C392E">
        <w:trPr>
          <w:trHeight w:val="270"/>
        </w:trPr>
        <w:tc>
          <w:tcPr>
            <w:tcW w:w="31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FB7D0" w14:textId="77777777" w:rsidR="009C392E" w:rsidRPr="009C392E" w:rsidRDefault="009C392E" w:rsidP="009C392E">
            <w:pPr>
              <w:widowControl/>
              <w:jc w:val="left"/>
              <w:rPr>
                <w:rFonts w:ascii="宋体" w:hAnsi="宋体" w:cs="宋体"/>
                <w:color w:val="000000"/>
                <w:kern w:val="0"/>
                <w:sz w:val="20"/>
                <w:szCs w:val="20"/>
              </w:rPr>
            </w:pPr>
            <w:r w:rsidRPr="009C392E">
              <w:rPr>
                <w:rFonts w:ascii="宋体" w:hAnsi="宋体" w:cs="宋体" w:hint="eastAsia"/>
                <w:color w:val="000000"/>
                <w:kern w:val="0"/>
                <w:sz w:val="20"/>
                <w:szCs w:val="20"/>
              </w:rPr>
              <w:t>所有活性成分</w:t>
            </w:r>
          </w:p>
        </w:tc>
        <w:tc>
          <w:tcPr>
            <w:tcW w:w="709" w:type="pct"/>
            <w:tcBorders>
              <w:top w:val="nil"/>
              <w:left w:val="nil"/>
              <w:bottom w:val="single" w:sz="4" w:space="0" w:color="auto"/>
              <w:right w:val="single" w:sz="4" w:space="0" w:color="auto"/>
            </w:tcBorders>
            <w:shd w:val="clear" w:color="auto" w:fill="auto"/>
            <w:noWrap/>
            <w:vAlign w:val="center"/>
            <w:hideMark/>
          </w:tcPr>
          <w:p w14:paraId="482B6E32" w14:textId="77777777" w:rsidR="009C392E" w:rsidRPr="009C392E" w:rsidRDefault="009C392E" w:rsidP="009C392E">
            <w:pPr>
              <w:widowControl/>
              <w:jc w:val="left"/>
              <w:rPr>
                <w:color w:val="000000"/>
                <w:kern w:val="0"/>
                <w:sz w:val="20"/>
                <w:szCs w:val="20"/>
              </w:rPr>
            </w:pPr>
            <w:r w:rsidRPr="009C392E">
              <w:rPr>
                <w:color w:val="000000"/>
                <w:kern w:val="0"/>
                <w:sz w:val="20"/>
                <w:szCs w:val="20"/>
              </w:rPr>
              <w:t>mg/L</w:t>
            </w:r>
          </w:p>
        </w:tc>
        <w:tc>
          <w:tcPr>
            <w:tcW w:w="1128" w:type="pct"/>
            <w:tcBorders>
              <w:top w:val="nil"/>
              <w:left w:val="nil"/>
              <w:bottom w:val="single" w:sz="4" w:space="0" w:color="auto"/>
              <w:right w:val="single" w:sz="4" w:space="0" w:color="auto"/>
            </w:tcBorders>
            <w:shd w:val="clear" w:color="auto" w:fill="auto"/>
            <w:noWrap/>
            <w:vAlign w:val="center"/>
            <w:hideMark/>
          </w:tcPr>
          <w:p w14:paraId="452F4084" w14:textId="77777777" w:rsidR="009C392E" w:rsidRPr="009C392E" w:rsidRDefault="009C392E" w:rsidP="009C392E">
            <w:pPr>
              <w:widowControl/>
              <w:rPr>
                <w:color w:val="000000"/>
                <w:kern w:val="0"/>
                <w:sz w:val="20"/>
                <w:szCs w:val="20"/>
              </w:rPr>
            </w:pPr>
            <w:r w:rsidRPr="009C392E">
              <w:rPr>
                <w:color w:val="000000"/>
                <w:kern w:val="0"/>
                <w:sz w:val="20"/>
                <w:szCs w:val="20"/>
              </w:rPr>
              <w:t>0.05</w:t>
            </w:r>
          </w:p>
        </w:tc>
      </w:tr>
      <w:tr w:rsidR="009C392E" w:rsidRPr="009C392E" w14:paraId="24C05A8B" w14:textId="77777777" w:rsidTr="009C392E">
        <w:trPr>
          <w:trHeight w:val="255"/>
        </w:trPr>
        <w:tc>
          <w:tcPr>
            <w:tcW w:w="116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2CC1457" w14:textId="77777777" w:rsidR="009C392E" w:rsidRPr="009C392E" w:rsidRDefault="009C392E" w:rsidP="009C392E">
            <w:pPr>
              <w:widowControl/>
              <w:jc w:val="center"/>
              <w:rPr>
                <w:rFonts w:ascii="宋体" w:hAnsi="宋体" w:cs="宋体"/>
                <w:color w:val="000000"/>
                <w:kern w:val="0"/>
                <w:sz w:val="20"/>
                <w:szCs w:val="20"/>
              </w:rPr>
            </w:pPr>
            <w:r w:rsidRPr="009C392E">
              <w:rPr>
                <w:rFonts w:ascii="宋体" w:hAnsi="宋体" w:cs="宋体" w:hint="eastAsia"/>
                <w:color w:val="000000"/>
                <w:kern w:val="0"/>
                <w:sz w:val="20"/>
                <w:szCs w:val="20"/>
              </w:rPr>
              <w:t>生物毒性</w:t>
            </w:r>
          </w:p>
        </w:tc>
        <w:tc>
          <w:tcPr>
            <w:tcW w:w="2002" w:type="pct"/>
            <w:tcBorders>
              <w:top w:val="nil"/>
              <w:left w:val="nil"/>
              <w:bottom w:val="nil"/>
              <w:right w:val="single" w:sz="4" w:space="0" w:color="auto"/>
            </w:tcBorders>
            <w:shd w:val="clear" w:color="auto" w:fill="auto"/>
            <w:noWrap/>
            <w:vAlign w:val="center"/>
            <w:hideMark/>
          </w:tcPr>
          <w:p w14:paraId="2A352520" w14:textId="77777777" w:rsidR="009C392E" w:rsidRPr="009C392E" w:rsidRDefault="009C392E" w:rsidP="009C392E">
            <w:pPr>
              <w:widowControl/>
              <w:jc w:val="left"/>
              <w:rPr>
                <w:rFonts w:ascii="宋体" w:hAnsi="宋体" w:cs="宋体"/>
                <w:color w:val="000000"/>
                <w:kern w:val="0"/>
                <w:sz w:val="20"/>
                <w:szCs w:val="20"/>
              </w:rPr>
            </w:pPr>
            <w:r w:rsidRPr="009C392E">
              <w:rPr>
                <w:rFonts w:ascii="宋体" w:hAnsi="宋体" w:cs="宋体" w:hint="eastAsia"/>
                <w:color w:val="000000"/>
                <w:kern w:val="0"/>
                <w:sz w:val="20"/>
                <w:szCs w:val="20"/>
              </w:rPr>
              <w:t>对生物的毒性：</w:t>
            </w:r>
          </w:p>
        </w:tc>
        <w:tc>
          <w:tcPr>
            <w:tcW w:w="70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3DDF618" w14:textId="77777777" w:rsidR="009C392E" w:rsidRPr="009C392E" w:rsidRDefault="009C392E" w:rsidP="009C392E">
            <w:pPr>
              <w:widowControl/>
              <w:jc w:val="center"/>
              <w:rPr>
                <w:color w:val="000000"/>
                <w:kern w:val="0"/>
                <w:sz w:val="20"/>
                <w:szCs w:val="20"/>
              </w:rPr>
            </w:pPr>
            <w:r w:rsidRPr="009C392E">
              <w:rPr>
                <w:color w:val="000000"/>
                <w:kern w:val="0"/>
                <w:sz w:val="20"/>
                <w:szCs w:val="20"/>
              </w:rPr>
              <w:t>TU</w:t>
            </w:r>
          </w:p>
        </w:tc>
        <w:tc>
          <w:tcPr>
            <w:tcW w:w="1128" w:type="pct"/>
            <w:tcBorders>
              <w:top w:val="nil"/>
              <w:left w:val="nil"/>
              <w:bottom w:val="nil"/>
              <w:right w:val="single" w:sz="4" w:space="0" w:color="auto"/>
            </w:tcBorders>
            <w:shd w:val="clear" w:color="auto" w:fill="auto"/>
            <w:noWrap/>
            <w:vAlign w:val="center"/>
            <w:hideMark/>
          </w:tcPr>
          <w:p w14:paraId="0536DCC6" w14:textId="77777777" w:rsidR="009C392E" w:rsidRPr="009C392E" w:rsidRDefault="009C392E" w:rsidP="009C392E">
            <w:pPr>
              <w:widowControl/>
              <w:rPr>
                <w:color w:val="000000"/>
                <w:kern w:val="0"/>
                <w:sz w:val="20"/>
                <w:szCs w:val="20"/>
              </w:rPr>
            </w:pPr>
            <w:r w:rsidRPr="009C392E">
              <w:rPr>
                <w:color w:val="000000"/>
                <w:kern w:val="0"/>
                <w:sz w:val="20"/>
                <w:szCs w:val="20"/>
              </w:rPr>
              <w:t>2</w:t>
            </w:r>
          </w:p>
        </w:tc>
      </w:tr>
      <w:tr w:rsidR="009C392E" w:rsidRPr="009C392E" w14:paraId="6798478D" w14:textId="77777777" w:rsidTr="009C392E">
        <w:trPr>
          <w:trHeight w:val="255"/>
        </w:trPr>
        <w:tc>
          <w:tcPr>
            <w:tcW w:w="1161" w:type="pct"/>
            <w:vMerge/>
            <w:tcBorders>
              <w:top w:val="nil"/>
              <w:left w:val="single" w:sz="4" w:space="0" w:color="auto"/>
              <w:bottom w:val="single" w:sz="4" w:space="0" w:color="auto"/>
              <w:right w:val="single" w:sz="4" w:space="0" w:color="auto"/>
            </w:tcBorders>
            <w:vAlign w:val="center"/>
            <w:hideMark/>
          </w:tcPr>
          <w:p w14:paraId="025E4C55" w14:textId="77777777" w:rsidR="009C392E" w:rsidRPr="009C392E" w:rsidRDefault="009C392E" w:rsidP="009C392E">
            <w:pPr>
              <w:widowControl/>
              <w:jc w:val="left"/>
              <w:rPr>
                <w:rFonts w:ascii="宋体" w:hAnsi="宋体" w:cs="宋体"/>
                <w:color w:val="000000"/>
                <w:kern w:val="0"/>
                <w:sz w:val="20"/>
                <w:szCs w:val="20"/>
              </w:rPr>
            </w:pPr>
          </w:p>
        </w:tc>
        <w:tc>
          <w:tcPr>
            <w:tcW w:w="2002" w:type="pct"/>
            <w:tcBorders>
              <w:top w:val="nil"/>
              <w:left w:val="nil"/>
              <w:bottom w:val="nil"/>
              <w:right w:val="single" w:sz="4" w:space="0" w:color="auto"/>
            </w:tcBorders>
            <w:shd w:val="clear" w:color="auto" w:fill="auto"/>
            <w:noWrap/>
            <w:vAlign w:val="center"/>
            <w:hideMark/>
          </w:tcPr>
          <w:p w14:paraId="76A31771" w14:textId="77777777" w:rsidR="009C392E" w:rsidRPr="009C392E" w:rsidRDefault="009C392E" w:rsidP="009C392E">
            <w:pPr>
              <w:widowControl/>
              <w:jc w:val="left"/>
              <w:rPr>
                <w:rFonts w:ascii="宋体" w:hAnsi="宋体" w:cs="宋体"/>
                <w:color w:val="000000"/>
                <w:kern w:val="0"/>
                <w:sz w:val="20"/>
                <w:szCs w:val="20"/>
              </w:rPr>
            </w:pPr>
            <w:r w:rsidRPr="009C392E">
              <w:rPr>
                <w:rFonts w:ascii="宋体" w:hAnsi="宋体" w:cs="宋体" w:hint="eastAsia"/>
                <w:color w:val="000000"/>
                <w:kern w:val="0"/>
                <w:sz w:val="20"/>
                <w:szCs w:val="20"/>
              </w:rPr>
              <w:t>鱼类</w:t>
            </w:r>
          </w:p>
        </w:tc>
        <w:tc>
          <w:tcPr>
            <w:tcW w:w="709" w:type="pct"/>
            <w:vMerge/>
            <w:tcBorders>
              <w:top w:val="nil"/>
              <w:left w:val="single" w:sz="4" w:space="0" w:color="auto"/>
              <w:bottom w:val="single" w:sz="4" w:space="0" w:color="000000"/>
              <w:right w:val="single" w:sz="4" w:space="0" w:color="auto"/>
            </w:tcBorders>
            <w:vAlign w:val="center"/>
            <w:hideMark/>
          </w:tcPr>
          <w:p w14:paraId="69C73D97" w14:textId="77777777" w:rsidR="009C392E" w:rsidRPr="009C392E" w:rsidRDefault="009C392E" w:rsidP="009C392E">
            <w:pPr>
              <w:widowControl/>
              <w:jc w:val="left"/>
              <w:rPr>
                <w:color w:val="000000"/>
                <w:kern w:val="0"/>
                <w:sz w:val="20"/>
                <w:szCs w:val="20"/>
              </w:rPr>
            </w:pPr>
          </w:p>
        </w:tc>
        <w:tc>
          <w:tcPr>
            <w:tcW w:w="1128" w:type="pct"/>
            <w:tcBorders>
              <w:top w:val="nil"/>
              <w:left w:val="nil"/>
              <w:bottom w:val="nil"/>
              <w:right w:val="single" w:sz="4" w:space="0" w:color="auto"/>
            </w:tcBorders>
            <w:shd w:val="clear" w:color="auto" w:fill="auto"/>
            <w:noWrap/>
            <w:vAlign w:val="center"/>
            <w:hideMark/>
          </w:tcPr>
          <w:p w14:paraId="1B92BE39" w14:textId="77777777" w:rsidR="009C392E" w:rsidRPr="009C392E" w:rsidRDefault="009C392E" w:rsidP="009C392E">
            <w:pPr>
              <w:widowControl/>
              <w:rPr>
                <w:color w:val="000000"/>
                <w:kern w:val="0"/>
                <w:sz w:val="20"/>
                <w:szCs w:val="20"/>
              </w:rPr>
            </w:pPr>
            <w:r w:rsidRPr="009C392E">
              <w:rPr>
                <w:color w:val="000000"/>
                <w:kern w:val="0"/>
                <w:sz w:val="20"/>
                <w:szCs w:val="20"/>
              </w:rPr>
              <w:t>8</w:t>
            </w:r>
          </w:p>
        </w:tc>
      </w:tr>
      <w:tr w:rsidR="009C392E" w:rsidRPr="009C392E" w14:paraId="18515B4F" w14:textId="77777777" w:rsidTr="009C392E">
        <w:trPr>
          <w:trHeight w:val="255"/>
        </w:trPr>
        <w:tc>
          <w:tcPr>
            <w:tcW w:w="1161" w:type="pct"/>
            <w:vMerge/>
            <w:tcBorders>
              <w:top w:val="nil"/>
              <w:left w:val="single" w:sz="4" w:space="0" w:color="auto"/>
              <w:bottom w:val="single" w:sz="4" w:space="0" w:color="auto"/>
              <w:right w:val="single" w:sz="4" w:space="0" w:color="auto"/>
            </w:tcBorders>
            <w:vAlign w:val="center"/>
            <w:hideMark/>
          </w:tcPr>
          <w:p w14:paraId="57FDEAED" w14:textId="77777777" w:rsidR="009C392E" w:rsidRPr="009C392E" w:rsidRDefault="009C392E" w:rsidP="009C392E">
            <w:pPr>
              <w:widowControl/>
              <w:jc w:val="left"/>
              <w:rPr>
                <w:rFonts w:ascii="宋体" w:hAnsi="宋体" w:cs="宋体"/>
                <w:color w:val="000000"/>
                <w:kern w:val="0"/>
                <w:sz w:val="20"/>
                <w:szCs w:val="20"/>
              </w:rPr>
            </w:pPr>
          </w:p>
        </w:tc>
        <w:tc>
          <w:tcPr>
            <w:tcW w:w="2002" w:type="pct"/>
            <w:tcBorders>
              <w:top w:val="nil"/>
              <w:left w:val="nil"/>
              <w:bottom w:val="nil"/>
              <w:right w:val="single" w:sz="4" w:space="0" w:color="auto"/>
            </w:tcBorders>
            <w:shd w:val="clear" w:color="auto" w:fill="auto"/>
            <w:noWrap/>
            <w:vAlign w:val="center"/>
            <w:hideMark/>
          </w:tcPr>
          <w:p w14:paraId="432A65DB" w14:textId="77777777" w:rsidR="009C392E" w:rsidRPr="009C392E" w:rsidRDefault="009C392E" w:rsidP="009C392E">
            <w:pPr>
              <w:widowControl/>
              <w:jc w:val="left"/>
              <w:rPr>
                <w:rFonts w:ascii="宋体" w:hAnsi="宋体" w:cs="宋体"/>
                <w:color w:val="000000"/>
                <w:kern w:val="0"/>
                <w:sz w:val="20"/>
                <w:szCs w:val="20"/>
              </w:rPr>
            </w:pPr>
            <w:r w:rsidRPr="009C392E">
              <w:rPr>
                <w:rFonts w:ascii="宋体" w:hAnsi="宋体" w:cs="宋体" w:hint="eastAsia"/>
                <w:color w:val="000000"/>
                <w:kern w:val="0"/>
                <w:sz w:val="20"/>
                <w:szCs w:val="20"/>
              </w:rPr>
              <w:t>水蚤</w:t>
            </w:r>
          </w:p>
        </w:tc>
        <w:tc>
          <w:tcPr>
            <w:tcW w:w="709" w:type="pct"/>
            <w:vMerge/>
            <w:tcBorders>
              <w:top w:val="nil"/>
              <w:left w:val="single" w:sz="4" w:space="0" w:color="auto"/>
              <w:bottom w:val="single" w:sz="4" w:space="0" w:color="000000"/>
              <w:right w:val="single" w:sz="4" w:space="0" w:color="auto"/>
            </w:tcBorders>
            <w:vAlign w:val="center"/>
            <w:hideMark/>
          </w:tcPr>
          <w:p w14:paraId="4C9261A4" w14:textId="77777777" w:rsidR="009C392E" w:rsidRPr="009C392E" w:rsidRDefault="009C392E" w:rsidP="009C392E">
            <w:pPr>
              <w:widowControl/>
              <w:jc w:val="left"/>
              <w:rPr>
                <w:color w:val="000000"/>
                <w:kern w:val="0"/>
                <w:sz w:val="20"/>
                <w:szCs w:val="20"/>
              </w:rPr>
            </w:pPr>
          </w:p>
        </w:tc>
        <w:tc>
          <w:tcPr>
            <w:tcW w:w="1128" w:type="pct"/>
            <w:tcBorders>
              <w:top w:val="nil"/>
              <w:left w:val="nil"/>
              <w:bottom w:val="nil"/>
              <w:right w:val="single" w:sz="4" w:space="0" w:color="auto"/>
            </w:tcBorders>
            <w:shd w:val="clear" w:color="auto" w:fill="auto"/>
            <w:noWrap/>
            <w:vAlign w:val="center"/>
            <w:hideMark/>
          </w:tcPr>
          <w:p w14:paraId="26B8BDAD" w14:textId="77777777" w:rsidR="009C392E" w:rsidRPr="009C392E" w:rsidRDefault="009C392E" w:rsidP="009C392E">
            <w:pPr>
              <w:widowControl/>
              <w:rPr>
                <w:color w:val="000000"/>
                <w:kern w:val="0"/>
                <w:sz w:val="20"/>
                <w:szCs w:val="20"/>
              </w:rPr>
            </w:pPr>
            <w:r w:rsidRPr="009C392E">
              <w:rPr>
                <w:color w:val="000000"/>
                <w:kern w:val="0"/>
                <w:sz w:val="20"/>
                <w:szCs w:val="20"/>
              </w:rPr>
              <w:t>16</w:t>
            </w:r>
          </w:p>
        </w:tc>
      </w:tr>
      <w:tr w:rsidR="009C392E" w:rsidRPr="009C392E" w14:paraId="5BBE8464" w14:textId="77777777" w:rsidTr="009C392E">
        <w:trPr>
          <w:trHeight w:val="255"/>
        </w:trPr>
        <w:tc>
          <w:tcPr>
            <w:tcW w:w="1161" w:type="pct"/>
            <w:vMerge/>
            <w:tcBorders>
              <w:top w:val="nil"/>
              <w:left w:val="single" w:sz="4" w:space="0" w:color="auto"/>
              <w:bottom w:val="single" w:sz="4" w:space="0" w:color="auto"/>
              <w:right w:val="single" w:sz="4" w:space="0" w:color="auto"/>
            </w:tcBorders>
            <w:vAlign w:val="center"/>
            <w:hideMark/>
          </w:tcPr>
          <w:p w14:paraId="0428A7CA" w14:textId="77777777" w:rsidR="009C392E" w:rsidRPr="009C392E" w:rsidRDefault="009C392E" w:rsidP="009C392E">
            <w:pPr>
              <w:widowControl/>
              <w:jc w:val="left"/>
              <w:rPr>
                <w:rFonts w:ascii="宋体" w:hAnsi="宋体" w:cs="宋体"/>
                <w:color w:val="000000"/>
                <w:kern w:val="0"/>
                <w:sz w:val="20"/>
                <w:szCs w:val="20"/>
              </w:rPr>
            </w:pPr>
          </w:p>
        </w:tc>
        <w:tc>
          <w:tcPr>
            <w:tcW w:w="2002" w:type="pct"/>
            <w:tcBorders>
              <w:top w:val="nil"/>
              <w:left w:val="nil"/>
              <w:bottom w:val="nil"/>
              <w:right w:val="single" w:sz="4" w:space="0" w:color="auto"/>
            </w:tcBorders>
            <w:shd w:val="clear" w:color="auto" w:fill="auto"/>
            <w:noWrap/>
            <w:vAlign w:val="center"/>
            <w:hideMark/>
          </w:tcPr>
          <w:p w14:paraId="26B9ABCE" w14:textId="77777777" w:rsidR="009C392E" w:rsidRPr="009C392E" w:rsidRDefault="009C392E" w:rsidP="009C392E">
            <w:pPr>
              <w:widowControl/>
              <w:jc w:val="left"/>
              <w:rPr>
                <w:rFonts w:ascii="宋体" w:hAnsi="宋体" w:cs="宋体"/>
                <w:color w:val="000000"/>
                <w:kern w:val="0"/>
                <w:sz w:val="20"/>
                <w:szCs w:val="20"/>
              </w:rPr>
            </w:pPr>
            <w:r w:rsidRPr="009C392E">
              <w:rPr>
                <w:rFonts w:ascii="宋体" w:hAnsi="宋体" w:cs="宋体" w:hint="eastAsia"/>
                <w:color w:val="000000"/>
                <w:kern w:val="0"/>
                <w:sz w:val="20"/>
                <w:szCs w:val="20"/>
              </w:rPr>
              <w:t>藻类</w:t>
            </w:r>
          </w:p>
        </w:tc>
        <w:tc>
          <w:tcPr>
            <w:tcW w:w="709" w:type="pct"/>
            <w:vMerge/>
            <w:tcBorders>
              <w:top w:val="nil"/>
              <w:left w:val="single" w:sz="4" w:space="0" w:color="auto"/>
              <w:bottom w:val="single" w:sz="4" w:space="0" w:color="000000"/>
              <w:right w:val="single" w:sz="4" w:space="0" w:color="auto"/>
            </w:tcBorders>
            <w:vAlign w:val="center"/>
            <w:hideMark/>
          </w:tcPr>
          <w:p w14:paraId="3C00B2E3" w14:textId="77777777" w:rsidR="009C392E" w:rsidRPr="009C392E" w:rsidRDefault="009C392E" w:rsidP="009C392E">
            <w:pPr>
              <w:widowControl/>
              <w:jc w:val="left"/>
              <w:rPr>
                <w:color w:val="000000"/>
                <w:kern w:val="0"/>
                <w:sz w:val="20"/>
                <w:szCs w:val="20"/>
              </w:rPr>
            </w:pPr>
          </w:p>
        </w:tc>
        <w:tc>
          <w:tcPr>
            <w:tcW w:w="1128" w:type="pct"/>
            <w:tcBorders>
              <w:top w:val="nil"/>
              <w:left w:val="nil"/>
              <w:bottom w:val="nil"/>
              <w:right w:val="single" w:sz="4" w:space="0" w:color="auto"/>
            </w:tcBorders>
            <w:shd w:val="clear" w:color="auto" w:fill="auto"/>
            <w:noWrap/>
            <w:vAlign w:val="center"/>
            <w:hideMark/>
          </w:tcPr>
          <w:p w14:paraId="01DB7906" w14:textId="77777777" w:rsidR="009C392E" w:rsidRPr="009C392E" w:rsidRDefault="009C392E" w:rsidP="009C392E">
            <w:pPr>
              <w:widowControl/>
              <w:rPr>
                <w:color w:val="000000"/>
                <w:kern w:val="0"/>
                <w:sz w:val="20"/>
                <w:szCs w:val="20"/>
              </w:rPr>
            </w:pPr>
            <w:r w:rsidRPr="009C392E">
              <w:rPr>
                <w:color w:val="000000"/>
                <w:kern w:val="0"/>
                <w:sz w:val="20"/>
                <w:szCs w:val="20"/>
              </w:rPr>
              <w:t>8</w:t>
            </w:r>
          </w:p>
        </w:tc>
      </w:tr>
      <w:tr w:rsidR="009C392E" w:rsidRPr="009C392E" w14:paraId="1183C69B" w14:textId="77777777" w:rsidTr="009C392E">
        <w:trPr>
          <w:trHeight w:val="255"/>
        </w:trPr>
        <w:tc>
          <w:tcPr>
            <w:tcW w:w="1161" w:type="pct"/>
            <w:vMerge/>
            <w:tcBorders>
              <w:top w:val="nil"/>
              <w:left w:val="single" w:sz="4" w:space="0" w:color="auto"/>
              <w:bottom w:val="single" w:sz="4" w:space="0" w:color="auto"/>
              <w:right w:val="single" w:sz="4" w:space="0" w:color="auto"/>
            </w:tcBorders>
            <w:vAlign w:val="center"/>
            <w:hideMark/>
          </w:tcPr>
          <w:p w14:paraId="36E9C66D" w14:textId="77777777" w:rsidR="009C392E" w:rsidRPr="009C392E" w:rsidRDefault="009C392E" w:rsidP="009C392E">
            <w:pPr>
              <w:widowControl/>
              <w:jc w:val="left"/>
              <w:rPr>
                <w:rFonts w:ascii="宋体" w:hAnsi="宋体" w:cs="宋体"/>
                <w:color w:val="000000"/>
                <w:kern w:val="0"/>
                <w:sz w:val="20"/>
                <w:szCs w:val="20"/>
              </w:rPr>
            </w:pPr>
          </w:p>
        </w:tc>
        <w:tc>
          <w:tcPr>
            <w:tcW w:w="2002" w:type="pct"/>
            <w:tcBorders>
              <w:top w:val="nil"/>
              <w:left w:val="nil"/>
              <w:bottom w:val="single" w:sz="4" w:space="0" w:color="auto"/>
              <w:right w:val="single" w:sz="4" w:space="0" w:color="auto"/>
            </w:tcBorders>
            <w:shd w:val="clear" w:color="auto" w:fill="auto"/>
            <w:noWrap/>
            <w:vAlign w:val="center"/>
            <w:hideMark/>
          </w:tcPr>
          <w:p w14:paraId="416E02C3" w14:textId="77777777" w:rsidR="009C392E" w:rsidRPr="009C392E" w:rsidRDefault="009C392E" w:rsidP="009C392E">
            <w:pPr>
              <w:widowControl/>
              <w:jc w:val="left"/>
              <w:rPr>
                <w:rFonts w:ascii="宋体" w:hAnsi="宋体" w:cs="宋体"/>
                <w:color w:val="000000"/>
                <w:kern w:val="0"/>
                <w:sz w:val="20"/>
                <w:szCs w:val="20"/>
              </w:rPr>
            </w:pPr>
            <w:r w:rsidRPr="009C392E">
              <w:rPr>
                <w:rFonts w:ascii="宋体" w:hAnsi="宋体" w:cs="宋体" w:hint="eastAsia"/>
                <w:color w:val="000000"/>
                <w:kern w:val="0"/>
                <w:sz w:val="20"/>
                <w:szCs w:val="20"/>
              </w:rPr>
              <w:t>菌类</w:t>
            </w:r>
          </w:p>
        </w:tc>
        <w:tc>
          <w:tcPr>
            <w:tcW w:w="709" w:type="pct"/>
            <w:vMerge/>
            <w:tcBorders>
              <w:top w:val="nil"/>
              <w:left w:val="single" w:sz="4" w:space="0" w:color="auto"/>
              <w:bottom w:val="single" w:sz="4" w:space="0" w:color="000000"/>
              <w:right w:val="single" w:sz="4" w:space="0" w:color="auto"/>
            </w:tcBorders>
            <w:vAlign w:val="center"/>
            <w:hideMark/>
          </w:tcPr>
          <w:p w14:paraId="346CD166" w14:textId="77777777" w:rsidR="009C392E" w:rsidRPr="009C392E" w:rsidRDefault="009C392E" w:rsidP="009C392E">
            <w:pPr>
              <w:widowControl/>
              <w:jc w:val="left"/>
              <w:rPr>
                <w:color w:val="000000"/>
                <w:kern w:val="0"/>
                <w:sz w:val="20"/>
                <w:szCs w:val="20"/>
              </w:rPr>
            </w:pPr>
          </w:p>
        </w:tc>
        <w:tc>
          <w:tcPr>
            <w:tcW w:w="1128" w:type="pct"/>
            <w:tcBorders>
              <w:top w:val="nil"/>
              <w:left w:val="nil"/>
              <w:bottom w:val="single" w:sz="4" w:space="0" w:color="auto"/>
              <w:right w:val="single" w:sz="4" w:space="0" w:color="auto"/>
            </w:tcBorders>
            <w:shd w:val="clear" w:color="auto" w:fill="auto"/>
            <w:noWrap/>
            <w:vAlign w:val="center"/>
            <w:hideMark/>
          </w:tcPr>
          <w:p w14:paraId="4DAA18BC" w14:textId="77777777" w:rsidR="009C392E" w:rsidRPr="009C392E" w:rsidRDefault="009C392E" w:rsidP="009C392E">
            <w:pPr>
              <w:widowControl/>
              <w:rPr>
                <w:color w:val="000000"/>
                <w:kern w:val="0"/>
                <w:sz w:val="20"/>
                <w:szCs w:val="20"/>
              </w:rPr>
            </w:pPr>
            <w:r w:rsidRPr="009C392E">
              <w:rPr>
                <w:color w:val="000000"/>
                <w:kern w:val="0"/>
                <w:sz w:val="20"/>
                <w:szCs w:val="20"/>
              </w:rPr>
              <w:t xml:space="preserve">　</w:t>
            </w:r>
          </w:p>
        </w:tc>
      </w:tr>
      <w:tr w:rsidR="009C392E" w:rsidRPr="009C392E" w14:paraId="7941AEF7" w14:textId="77777777" w:rsidTr="009C392E">
        <w:trPr>
          <w:trHeight w:val="255"/>
        </w:trPr>
        <w:tc>
          <w:tcPr>
            <w:tcW w:w="3163" w:type="pct"/>
            <w:gridSpan w:val="2"/>
            <w:tcBorders>
              <w:top w:val="nil"/>
              <w:left w:val="single" w:sz="4" w:space="0" w:color="auto"/>
              <w:bottom w:val="single" w:sz="4" w:space="0" w:color="auto"/>
              <w:right w:val="single" w:sz="4" w:space="0" w:color="auto"/>
            </w:tcBorders>
            <w:shd w:val="clear" w:color="auto" w:fill="auto"/>
            <w:noWrap/>
            <w:vAlign w:val="center"/>
            <w:hideMark/>
          </w:tcPr>
          <w:p w14:paraId="0766E7C7" w14:textId="77777777" w:rsidR="009C392E" w:rsidRPr="009C392E" w:rsidRDefault="009C392E" w:rsidP="009C392E">
            <w:pPr>
              <w:widowControl/>
              <w:jc w:val="left"/>
              <w:rPr>
                <w:color w:val="000000"/>
                <w:kern w:val="0"/>
                <w:sz w:val="20"/>
                <w:szCs w:val="20"/>
              </w:rPr>
            </w:pPr>
            <w:r w:rsidRPr="009C392E">
              <w:rPr>
                <w:rFonts w:ascii="宋体" w:hAnsi="宋体" w:cs="宋体" w:hint="eastAsia"/>
                <w:color w:val="000000"/>
                <w:kern w:val="0"/>
                <w:sz w:val="20"/>
                <w:szCs w:val="20"/>
              </w:rPr>
              <w:t>氨</w:t>
            </w:r>
          </w:p>
        </w:tc>
        <w:tc>
          <w:tcPr>
            <w:tcW w:w="709" w:type="pct"/>
            <w:tcBorders>
              <w:top w:val="nil"/>
              <w:left w:val="nil"/>
              <w:bottom w:val="single" w:sz="4" w:space="0" w:color="auto"/>
              <w:right w:val="single" w:sz="4" w:space="0" w:color="auto"/>
            </w:tcBorders>
            <w:shd w:val="clear" w:color="auto" w:fill="auto"/>
            <w:noWrap/>
            <w:vAlign w:val="center"/>
            <w:hideMark/>
          </w:tcPr>
          <w:p w14:paraId="11D66B01" w14:textId="77777777" w:rsidR="009C392E" w:rsidRPr="009C392E" w:rsidRDefault="009C392E" w:rsidP="009C392E">
            <w:pPr>
              <w:widowControl/>
              <w:jc w:val="left"/>
              <w:rPr>
                <w:color w:val="000000"/>
                <w:kern w:val="0"/>
                <w:sz w:val="20"/>
                <w:szCs w:val="20"/>
              </w:rPr>
            </w:pPr>
            <w:r w:rsidRPr="009C392E">
              <w:rPr>
                <w:color w:val="000000"/>
                <w:kern w:val="0"/>
                <w:sz w:val="20"/>
                <w:szCs w:val="20"/>
              </w:rPr>
              <w:t>mg/L</w:t>
            </w:r>
          </w:p>
        </w:tc>
        <w:tc>
          <w:tcPr>
            <w:tcW w:w="1128" w:type="pct"/>
            <w:tcBorders>
              <w:top w:val="nil"/>
              <w:left w:val="nil"/>
              <w:bottom w:val="single" w:sz="4" w:space="0" w:color="auto"/>
              <w:right w:val="single" w:sz="4" w:space="0" w:color="auto"/>
            </w:tcBorders>
            <w:shd w:val="clear" w:color="auto" w:fill="auto"/>
            <w:noWrap/>
            <w:vAlign w:val="center"/>
            <w:hideMark/>
          </w:tcPr>
          <w:p w14:paraId="69D3B132" w14:textId="77777777" w:rsidR="009C392E" w:rsidRPr="009C392E" w:rsidRDefault="009C392E" w:rsidP="009C392E">
            <w:pPr>
              <w:widowControl/>
              <w:rPr>
                <w:color w:val="000000"/>
                <w:kern w:val="0"/>
                <w:sz w:val="20"/>
                <w:szCs w:val="20"/>
              </w:rPr>
            </w:pPr>
            <w:r w:rsidRPr="009C392E">
              <w:rPr>
                <w:color w:val="000000"/>
                <w:kern w:val="0"/>
                <w:sz w:val="20"/>
                <w:szCs w:val="20"/>
              </w:rPr>
              <w:t>10</w:t>
            </w:r>
          </w:p>
        </w:tc>
      </w:tr>
      <w:tr w:rsidR="009C392E" w:rsidRPr="009C392E" w14:paraId="20C5B9A2" w14:textId="77777777" w:rsidTr="009C392E">
        <w:trPr>
          <w:trHeight w:val="255"/>
        </w:trPr>
        <w:tc>
          <w:tcPr>
            <w:tcW w:w="3163" w:type="pct"/>
            <w:gridSpan w:val="2"/>
            <w:tcBorders>
              <w:top w:val="nil"/>
              <w:left w:val="single" w:sz="4" w:space="0" w:color="auto"/>
              <w:bottom w:val="single" w:sz="4" w:space="0" w:color="auto"/>
              <w:right w:val="single" w:sz="4" w:space="0" w:color="auto"/>
            </w:tcBorders>
            <w:shd w:val="clear" w:color="auto" w:fill="auto"/>
            <w:noWrap/>
            <w:vAlign w:val="center"/>
            <w:hideMark/>
          </w:tcPr>
          <w:p w14:paraId="67E237D5" w14:textId="77777777" w:rsidR="009C392E" w:rsidRPr="009C392E" w:rsidRDefault="009C392E" w:rsidP="009C392E">
            <w:pPr>
              <w:widowControl/>
              <w:jc w:val="left"/>
              <w:rPr>
                <w:color w:val="000000"/>
                <w:kern w:val="0"/>
                <w:sz w:val="20"/>
                <w:szCs w:val="20"/>
              </w:rPr>
            </w:pPr>
            <w:r w:rsidRPr="009C392E">
              <w:rPr>
                <w:rFonts w:ascii="宋体" w:hAnsi="宋体" w:cs="宋体" w:hint="eastAsia"/>
                <w:color w:val="000000"/>
                <w:kern w:val="0"/>
                <w:sz w:val="20"/>
                <w:szCs w:val="20"/>
              </w:rPr>
              <w:t>磷总量</w:t>
            </w:r>
          </w:p>
        </w:tc>
        <w:tc>
          <w:tcPr>
            <w:tcW w:w="709" w:type="pct"/>
            <w:tcBorders>
              <w:top w:val="nil"/>
              <w:left w:val="nil"/>
              <w:bottom w:val="single" w:sz="4" w:space="0" w:color="auto"/>
              <w:right w:val="single" w:sz="4" w:space="0" w:color="auto"/>
            </w:tcBorders>
            <w:shd w:val="clear" w:color="auto" w:fill="auto"/>
            <w:noWrap/>
            <w:vAlign w:val="center"/>
            <w:hideMark/>
          </w:tcPr>
          <w:p w14:paraId="6C84DB31" w14:textId="77777777" w:rsidR="009C392E" w:rsidRPr="009C392E" w:rsidRDefault="009C392E" w:rsidP="009C392E">
            <w:pPr>
              <w:widowControl/>
              <w:jc w:val="left"/>
              <w:rPr>
                <w:color w:val="000000"/>
                <w:kern w:val="0"/>
                <w:sz w:val="20"/>
                <w:szCs w:val="20"/>
              </w:rPr>
            </w:pPr>
            <w:r w:rsidRPr="009C392E">
              <w:rPr>
                <w:color w:val="000000"/>
                <w:kern w:val="0"/>
                <w:sz w:val="20"/>
                <w:szCs w:val="20"/>
              </w:rPr>
              <w:t>mg/L</w:t>
            </w:r>
          </w:p>
        </w:tc>
        <w:tc>
          <w:tcPr>
            <w:tcW w:w="1128" w:type="pct"/>
            <w:tcBorders>
              <w:top w:val="nil"/>
              <w:left w:val="nil"/>
              <w:bottom w:val="single" w:sz="4" w:space="0" w:color="auto"/>
              <w:right w:val="single" w:sz="4" w:space="0" w:color="auto"/>
            </w:tcBorders>
            <w:shd w:val="clear" w:color="auto" w:fill="auto"/>
            <w:noWrap/>
            <w:vAlign w:val="center"/>
            <w:hideMark/>
          </w:tcPr>
          <w:p w14:paraId="3FD9C775" w14:textId="77777777" w:rsidR="009C392E" w:rsidRPr="009C392E" w:rsidRDefault="009C392E" w:rsidP="009C392E">
            <w:pPr>
              <w:widowControl/>
              <w:rPr>
                <w:color w:val="000000"/>
                <w:kern w:val="0"/>
                <w:sz w:val="20"/>
                <w:szCs w:val="20"/>
              </w:rPr>
            </w:pPr>
            <w:r w:rsidRPr="009C392E">
              <w:rPr>
                <w:color w:val="000000"/>
                <w:kern w:val="0"/>
                <w:sz w:val="20"/>
                <w:szCs w:val="20"/>
              </w:rPr>
              <w:t>2</w:t>
            </w:r>
          </w:p>
        </w:tc>
      </w:tr>
    </w:tbl>
    <w:p w14:paraId="5C6F456E" w14:textId="77777777" w:rsidR="00D942FC" w:rsidRDefault="00D942FC" w:rsidP="00CC0810">
      <w:pPr>
        <w:adjustRightInd w:val="0"/>
        <w:snapToGrid w:val="0"/>
        <w:spacing w:line="360" w:lineRule="auto"/>
        <w:ind w:firstLineChars="200" w:firstLine="480"/>
        <w:rPr>
          <w:rFonts w:hAnsi="宋体"/>
          <w:sz w:val="24"/>
        </w:rPr>
      </w:pPr>
    </w:p>
    <w:p w14:paraId="33C7750A" w14:textId="7E342DCE" w:rsidR="003D2EB4" w:rsidRPr="00DF7811" w:rsidRDefault="00CD3766" w:rsidP="00CC0810">
      <w:pPr>
        <w:adjustRightInd w:val="0"/>
        <w:snapToGrid w:val="0"/>
        <w:spacing w:line="360" w:lineRule="auto"/>
        <w:ind w:firstLineChars="200" w:firstLine="480"/>
        <w:rPr>
          <w:rFonts w:hAnsi="宋体"/>
          <w:sz w:val="24"/>
        </w:rPr>
      </w:pPr>
      <w:r w:rsidRPr="003F4435">
        <w:rPr>
          <w:rFonts w:hAnsi="宋体"/>
          <w:sz w:val="24"/>
        </w:rPr>
        <w:t>从上述量化指标对比，</w:t>
      </w:r>
      <w:r w:rsidRPr="009C392E">
        <w:rPr>
          <w:sz w:val="24"/>
        </w:rPr>
        <w:t>化学需氧量（</w:t>
      </w:r>
      <w:r w:rsidRPr="009C392E">
        <w:rPr>
          <w:sz w:val="24"/>
        </w:rPr>
        <w:t>COD</w:t>
      </w:r>
      <w:r w:rsidRPr="009C392E">
        <w:rPr>
          <w:sz w:val="24"/>
          <w:vertAlign w:val="subscript"/>
        </w:rPr>
        <w:t>Cr</w:t>
      </w:r>
      <w:r w:rsidR="00EC597C">
        <w:rPr>
          <w:sz w:val="24"/>
        </w:rPr>
        <w:t>）</w:t>
      </w:r>
      <w:r w:rsidRPr="003F4435">
        <w:rPr>
          <w:sz w:val="24"/>
        </w:rPr>
        <w:t>中</w:t>
      </w:r>
      <w:r w:rsidRPr="003F4435">
        <w:rPr>
          <w:rFonts w:hAnsi="宋体"/>
          <w:sz w:val="24"/>
        </w:rPr>
        <w:t>国的间接排放标准与</w:t>
      </w:r>
      <w:r w:rsidRPr="003F4435">
        <w:rPr>
          <w:sz w:val="24"/>
        </w:rPr>
        <w:t>EHS</w:t>
      </w:r>
      <w:r w:rsidR="00A02C69">
        <w:rPr>
          <w:rFonts w:hint="eastAsia"/>
          <w:sz w:val="24"/>
        </w:rPr>
        <w:t>指南</w:t>
      </w:r>
      <w:r w:rsidRPr="003F4435">
        <w:rPr>
          <w:rFonts w:hAnsi="宋体"/>
          <w:sz w:val="24"/>
        </w:rPr>
        <w:t>的排放标准一致，直接排放情况下，中国的排放标准远严于</w:t>
      </w:r>
      <w:r w:rsidRPr="003F4435">
        <w:rPr>
          <w:sz w:val="24"/>
        </w:rPr>
        <w:t>EHS</w:t>
      </w:r>
      <w:r w:rsidR="00A02C69">
        <w:rPr>
          <w:rFonts w:hint="eastAsia"/>
          <w:sz w:val="24"/>
        </w:rPr>
        <w:t>指南</w:t>
      </w:r>
      <w:r w:rsidRPr="003F4435">
        <w:rPr>
          <w:rFonts w:hAnsi="宋体"/>
          <w:sz w:val="24"/>
        </w:rPr>
        <w:t>的排放标准；悬浮物</w:t>
      </w:r>
      <w:r w:rsidR="00EC597C">
        <w:rPr>
          <w:sz w:val="24"/>
        </w:rPr>
        <w:t>（</w:t>
      </w:r>
      <w:r w:rsidRPr="003F4435">
        <w:rPr>
          <w:sz w:val="24"/>
        </w:rPr>
        <w:t>SS</w:t>
      </w:r>
      <w:r w:rsidRPr="003F4435">
        <w:rPr>
          <w:rFonts w:hAnsi="宋体"/>
          <w:sz w:val="24"/>
        </w:rPr>
        <w:t>）中国的特别排放限值要求与</w:t>
      </w:r>
      <w:r w:rsidRPr="003F4435">
        <w:rPr>
          <w:sz w:val="24"/>
        </w:rPr>
        <w:t>EHS</w:t>
      </w:r>
      <w:r w:rsidR="00A02C69">
        <w:rPr>
          <w:rFonts w:hint="eastAsia"/>
          <w:sz w:val="24"/>
        </w:rPr>
        <w:t>指南</w:t>
      </w:r>
      <w:r w:rsidRPr="003F4435">
        <w:rPr>
          <w:rFonts w:hAnsi="宋体"/>
          <w:sz w:val="24"/>
        </w:rPr>
        <w:t>的要求差不多，</w:t>
      </w:r>
      <w:r w:rsidRPr="00DF7811">
        <w:rPr>
          <w:sz w:val="24"/>
        </w:rPr>
        <w:t>但是对于普通排污限值要高于</w:t>
      </w:r>
      <w:r w:rsidRPr="003F4435">
        <w:rPr>
          <w:sz w:val="24"/>
        </w:rPr>
        <w:t>EHS</w:t>
      </w:r>
      <w:r w:rsidR="00A02C69">
        <w:rPr>
          <w:rFonts w:hint="eastAsia"/>
          <w:sz w:val="24"/>
        </w:rPr>
        <w:t>指南</w:t>
      </w:r>
      <w:r w:rsidRPr="00DF7811">
        <w:rPr>
          <w:sz w:val="24"/>
        </w:rPr>
        <w:t>的排放标准</w:t>
      </w:r>
      <w:r w:rsidR="003D2EB4" w:rsidRPr="00DF7811">
        <w:rPr>
          <w:sz w:val="24"/>
        </w:rPr>
        <w:t>；总磷，中国的排放标准（</w:t>
      </w:r>
      <w:r w:rsidR="003D2EB4" w:rsidRPr="003F4435">
        <w:rPr>
          <w:sz w:val="24"/>
        </w:rPr>
        <w:t>0.5</w:t>
      </w:r>
      <w:r w:rsidR="003D2EB4" w:rsidRPr="009C392E">
        <w:rPr>
          <w:sz w:val="24"/>
        </w:rPr>
        <w:t>mg/L</w:t>
      </w:r>
      <w:r w:rsidR="003D2EB4" w:rsidRPr="00DF7811">
        <w:rPr>
          <w:sz w:val="24"/>
        </w:rPr>
        <w:t>）远严于</w:t>
      </w:r>
      <w:r w:rsidR="003D2EB4" w:rsidRPr="003F4435">
        <w:rPr>
          <w:sz w:val="24"/>
        </w:rPr>
        <w:t>EHS</w:t>
      </w:r>
      <w:r w:rsidR="00A02C69">
        <w:rPr>
          <w:rFonts w:hint="eastAsia"/>
          <w:sz w:val="24"/>
        </w:rPr>
        <w:t>指南</w:t>
      </w:r>
      <w:r w:rsidR="003D2EB4" w:rsidRPr="00DF7811">
        <w:rPr>
          <w:sz w:val="24"/>
        </w:rPr>
        <w:t>的排放标准（</w:t>
      </w:r>
      <w:r w:rsidR="003D2EB4" w:rsidRPr="003F4435">
        <w:rPr>
          <w:sz w:val="24"/>
        </w:rPr>
        <w:t>2</w:t>
      </w:r>
      <w:r w:rsidR="003D2EB4" w:rsidRPr="009C392E">
        <w:rPr>
          <w:sz w:val="24"/>
        </w:rPr>
        <w:t>mg/L</w:t>
      </w:r>
      <w:r w:rsidR="003D2EB4" w:rsidRPr="00DF7811">
        <w:rPr>
          <w:sz w:val="24"/>
        </w:rPr>
        <w:t>）</w:t>
      </w:r>
      <w:r w:rsidR="00C0074A" w:rsidRPr="00DF7811">
        <w:rPr>
          <w:rFonts w:hint="eastAsia"/>
          <w:sz w:val="24"/>
        </w:rPr>
        <w:t>；</w:t>
      </w:r>
      <w:r w:rsidR="00C0074A">
        <w:rPr>
          <w:rFonts w:hAnsi="宋体" w:hint="eastAsia"/>
          <w:sz w:val="24"/>
        </w:rPr>
        <w:t>总氨，</w:t>
      </w:r>
      <w:r w:rsidR="00C0074A" w:rsidRPr="003F4435">
        <w:rPr>
          <w:rFonts w:hAnsi="宋体"/>
          <w:sz w:val="24"/>
        </w:rPr>
        <w:t>中国的排放标准</w:t>
      </w:r>
      <w:r w:rsidR="00C0074A">
        <w:rPr>
          <w:rFonts w:hAnsi="宋体" w:hint="eastAsia"/>
          <w:sz w:val="24"/>
        </w:rPr>
        <w:t>与</w:t>
      </w:r>
      <w:r w:rsidR="00C0074A">
        <w:rPr>
          <w:rFonts w:hAnsi="宋体" w:hint="eastAsia"/>
          <w:sz w:val="24"/>
        </w:rPr>
        <w:t>EHS</w:t>
      </w:r>
      <w:r w:rsidR="00A02C69">
        <w:rPr>
          <w:rFonts w:hAnsi="宋体" w:hint="eastAsia"/>
          <w:sz w:val="24"/>
        </w:rPr>
        <w:t>指南</w:t>
      </w:r>
      <w:r w:rsidR="00C0074A">
        <w:rPr>
          <w:rFonts w:hAnsi="宋体" w:hint="eastAsia"/>
          <w:sz w:val="24"/>
        </w:rPr>
        <w:t>的排放标准接近；总砷，</w:t>
      </w:r>
      <w:r w:rsidR="00C0074A" w:rsidRPr="003F4435">
        <w:rPr>
          <w:rFonts w:hAnsi="宋体"/>
          <w:sz w:val="24"/>
        </w:rPr>
        <w:t>中国的排放标准</w:t>
      </w:r>
      <w:r w:rsidR="00C0074A">
        <w:rPr>
          <w:rFonts w:hAnsi="宋体" w:hint="eastAsia"/>
          <w:sz w:val="24"/>
        </w:rPr>
        <w:t>与</w:t>
      </w:r>
      <w:r w:rsidR="00C0074A">
        <w:rPr>
          <w:rFonts w:hAnsi="宋体" w:hint="eastAsia"/>
          <w:sz w:val="24"/>
        </w:rPr>
        <w:t>EHS</w:t>
      </w:r>
      <w:r w:rsidR="00A02C69">
        <w:rPr>
          <w:rFonts w:hAnsi="宋体" w:hint="eastAsia"/>
          <w:sz w:val="24"/>
        </w:rPr>
        <w:t>指南</w:t>
      </w:r>
      <w:r w:rsidR="00C0074A">
        <w:rPr>
          <w:rFonts w:hAnsi="宋体" w:hint="eastAsia"/>
          <w:sz w:val="24"/>
        </w:rPr>
        <w:t>的排放标准一致（</w:t>
      </w:r>
      <w:r w:rsidR="00C0074A">
        <w:rPr>
          <w:rFonts w:hAnsi="宋体" w:hint="eastAsia"/>
          <w:sz w:val="24"/>
        </w:rPr>
        <w:t>0.1</w:t>
      </w:r>
      <w:r w:rsidR="00C0074A" w:rsidRPr="009C392E">
        <w:rPr>
          <w:rFonts w:hAnsi="宋体"/>
          <w:sz w:val="24"/>
        </w:rPr>
        <w:t>mg/L</w:t>
      </w:r>
      <w:r w:rsidR="00C0074A">
        <w:rPr>
          <w:rFonts w:hAnsi="宋体" w:hint="eastAsia"/>
          <w:sz w:val="24"/>
        </w:rPr>
        <w:t>）。</w:t>
      </w:r>
    </w:p>
    <w:p w14:paraId="05E1BF94" w14:textId="32CE3A5D" w:rsidR="009C392E" w:rsidRDefault="0087644B" w:rsidP="00CC0810">
      <w:pPr>
        <w:adjustRightInd w:val="0"/>
        <w:snapToGrid w:val="0"/>
        <w:spacing w:line="360" w:lineRule="auto"/>
        <w:ind w:firstLineChars="200" w:firstLine="480"/>
        <w:rPr>
          <w:sz w:val="24"/>
        </w:rPr>
      </w:pPr>
      <w:r w:rsidRPr="003F4435">
        <w:rPr>
          <w:rFonts w:hAnsi="宋体"/>
          <w:sz w:val="24"/>
        </w:rPr>
        <w:t>中国</w:t>
      </w:r>
      <w:r w:rsidR="003D2EB4" w:rsidRPr="003F4435">
        <w:rPr>
          <w:rFonts w:hAnsi="宋体"/>
          <w:sz w:val="24"/>
        </w:rPr>
        <w:t>的《磷肥工业水污染排放标准》（</w:t>
      </w:r>
      <w:r w:rsidR="003D2EB4" w:rsidRPr="00DF7811">
        <w:rPr>
          <w:rFonts w:hAnsi="宋体"/>
          <w:sz w:val="24"/>
        </w:rPr>
        <w:t>GB15580-2011</w:t>
      </w:r>
      <w:r w:rsidR="003D2EB4" w:rsidRPr="00DF7811">
        <w:rPr>
          <w:rFonts w:hAnsi="宋体"/>
          <w:sz w:val="24"/>
        </w:rPr>
        <w:t>）作为行业排放标准所规定的氟化物这项指标，在</w:t>
      </w:r>
      <w:r w:rsidR="003D2EB4" w:rsidRPr="00DF7811">
        <w:rPr>
          <w:rFonts w:hAnsi="宋体"/>
          <w:sz w:val="24"/>
        </w:rPr>
        <w:t>EHS</w:t>
      </w:r>
      <w:r w:rsidR="00A02C69">
        <w:rPr>
          <w:rFonts w:hAnsi="宋体" w:hint="eastAsia"/>
          <w:sz w:val="24"/>
        </w:rPr>
        <w:t>指南</w:t>
      </w:r>
      <w:r w:rsidR="003D2EB4" w:rsidRPr="00DF7811">
        <w:rPr>
          <w:rFonts w:hAnsi="宋体"/>
          <w:sz w:val="24"/>
        </w:rPr>
        <w:t>中未规定具体数值。</w:t>
      </w:r>
      <w:r w:rsidR="00C0074A" w:rsidRPr="00DF7811">
        <w:rPr>
          <w:rFonts w:hAnsi="宋体" w:hint="eastAsia"/>
          <w:sz w:val="24"/>
        </w:rPr>
        <w:t>关于</w:t>
      </w:r>
      <w:r w:rsidR="00C0074A" w:rsidRPr="00DF7811">
        <w:rPr>
          <w:rFonts w:hAnsi="宋体" w:hint="eastAsia"/>
          <w:sz w:val="24"/>
        </w:rPr>
        <w:t>EHS</w:t>
      </w:r>
      <w:r w:rsidR="00A02C69">
        <w:rPr>
          <w:rFonts w:hAnsi="宋体" w:hint="eastAsia"/>
          <w:sz w:val="24"/>
        </w:rPr>
        <w:t>指南</w:t>
      </w:r>
      <w:r w:rsidR="00C0074A" w:rsidRPr="00DF7811">
        <w:rPr>
          <w:rFonts w:hAnsi="宋体" w:hint="eastAsia"/>
          <w:sz w:val="24"/>
        </w:rPr>
        <w:t>的中规定的</w:t>
      </w:r>
      <w:r w:rsidR="00C0074A" w:rsidRPr="009C392E">
        <w:rPr>
          <w:rFonts w:hAnsi="宋体" w:hint="eastAsia"/>
          <w:sz w:val="24"/>
        </w:rPr>
        <w:t>油和油脂</w:t>
      </w:r>
      <w:r w:rsidR="00DF7811" w:rsidRPr="00DF7811">
        <w:rPr>
          <w:rFonts w:hAnsi="宋体" w:hint="eastAsia"/>
          <w:sz w:val="24"/>
        </w:rPr>
        <w:t>（一级</w:t>
      </w:r>
      <w:r w:rsidR="00BF2E7A">
        <w:rPr>
          <w:rFonts w:hAnsi="宋体" w:hint="eastAsia"/>
          <w:sz w:val="24"/>
        </w:rPr>
        <w:t>10</w:t>
      </w:r>
      <w:r w:rsidR="00BF2E7A" w:rsidRPr="009C392E">
        <w:rPr>
          <w:rFonts w:hAnsi="宋体"/>
          <w:sz w:val="24"/>
        </w:rPr>
        <w:t>mg/L</w:t>
      </w:r>
      <w:r w:rsidR="00DF7811" w:rsidRPr="00DF7811">
        <w:rPr>
          <w:rFonts w:hAnsi="宋体" w:hint="eastAsia"/>
          <w:sz w:val="24"/>
        </w:rPr>
        <w:t>、二级标准</w:t>
      </w:r>
      <w:r w:rsidR="00BF2E7A">
        <w:rPr>
          <w:rFonts w:hAnsi="宋体" w:hint="eastAsia"/>
          <w:sz w:val="24"/>
        </w:rPr>
        <w:t>15</w:t>
      </w:r>
      <w:r w:rsidR="00DF7811" w:rsidRPr="009C392E">
        <w:rPr>
          <w:rFonts w:hAnsi="宋体"/>
          <w:sz w:val="24"/>
        </w:rPr>
        <w:t>mg/L</w:t>
      </w:r>
      <w:r w:rsidR="00DF7811" w:rsidRPr="00DF7811">
        <w:rPr>
          <w:rFonts w:hAnsi="宋体" w:hint="eastAsia"/>
          <w:sz w:val="24"/>
        </w:rPr>
        <w:t>，三级标准</w:t>
      </w:r>
      <w:r w:rsidR="00DF7811" w:rsidRPr="00DF7811">
        <w:rPr>
          <w:rFonts w:hAnsi="宋体" w:hint="eastAsia"/>
          <w:sz w:val="24"/>
        </w:rPr>
        <w:t>100</w:t>
      </w:r>
      <w:r w:rsidR="00DF7811" w:rsidRPr="009C392E">
        <w:rPr>
          <w:rFonts w:hAnsi="宋体"/>
          <w:sz w:val="24"/>
        </w:rPr>
        <w:t>mg/L</w:t>
      </w:r>
      <w:r w:rsidR="00DF7811" w:rsidRPr="00DF7811">
        <w:rPr>
          <w:rFonts w:hAnsi="宋体" w:hint="eastAsia"/>
          <w:sz w:val="24"/>
        </w:rPr>
        <w:t>）</w:t>
      </w:r>
      <w:r w:rsidR="00C0074A" w:rsidRPr="00DF7811">
        <w:rPr>
          <w:rFonts w:hAnsi="宋体" w:hint="eastAsia"/>
          <w:sz w:val="24"/>
        </w:rPr>
        <w:t>、</w:t>
      </w:r>
      <w:r w:rsidR="00C0074A" w:rsidRPr="009C392E">
        <w:rPr>
          <w:rFonts w:hAnsi="宋体" w:hint="eastAsia"/>
          <w:sz w:val="24"/>
        </w:rPr>
        <w:t>吸收有机卤化物</w:t>
      </w:r>
      <w:r w:rsidR="0083079E">
        <w:rPr>
          <w:rFonts w:hAnsi="宋体" w:hint="eastAsia"/>
          <w:sz w:val="24"/>
        </w:rPr>
        <w:t>（一级</w:t>
      </w:r>
      <w:r w:rsidR="0083079E">
        <w:rPr>
          <w:rFonts w:hAnsi="宋体" w:hint="eastAsia"/>
          <w:sz w:val="24"/>
        </w:rPr>
        <w:lastRenderedPageBreak/>
        <w:t>标准</w:t>
      </w:r>
      <w:r w:rsidR="0083079E">
        <w:rPr>
          <w:rFonts w:hAnsi="宋体" w:hint="eastAsia"/>
          <w:sz w:val="24"/>
        </w:rPr>
        <w:t>5.0</w:t>
      </w:r>
      <w:r w:rsidR="0083079E" w:rsidRPr="009C392E">
        <w:rPr>
          <w:rFonts w:hAnsi="宋体"/>
          <w:sz w:val="24"/>
        </w:rPr>
        <w:t>mg/L</w:t>
      </w:r>
      <w:r w:rsidR="0083079E">
        <w:rPr>
          <w:rFonts w:hAnsi="宋体" w:hint="eastAsia"/>
          <w:sz w:val="24"/>
        </w:rPr>
        <w:t>、二级标准</w:t>
      </w:r>
      <w:r w:rsidR="0083079E">
        <w:rPr>
          <w:rFonts w:hAnsi="宋体" w:hint="eastAsia"/>
          <w:sz w:val="24"/>
        </w:rPr>
        <w:t>8.0</w:t>
      </w:r>
      <w:r w:rsidR="0083079E" w:rsidRPr="009C392E">
        <w:rPr>
          <w:rFonts w:hAnsi="宋体"/>
          <w:sz w:val="24"/>
        </w:rPr>
        <w:t>mg/L</w:t>
      </w:r>
      <w:r w:rsidR="0083079E">
        <w:rPr>
          <w:rFonts w:hAnsi="宋体" w:hint="eastAsia"/>
          <w:sz w:val="24"/>
        </w:rPr>
        <w:t>、三级标准</w:t>
      </w:r>
      <w:r w:rsidR="0083079E">
        <w:rPr>
          <w:rFonts w:hAnsi="宋体" w:hint="eastAsia"/>
          <w:sz w:val="24"/>
        </w:rPr>
        <w:t>10.0</w:t>
      </w:r>
      <w:r w:rsidR="0083079E" w:rsidRPr="009C392E">
        <w:rPr>
          <w:rFonts w:hAnsi="宋体"/>
          <w:sz w:val="24"/>
        </w:rPr>
        <w:t>mg/L</w:t>
      </w:r>
      <w:r w:rsidR="0083079E">
        <w:rPr>
          <w:rFonts w:hAnsi="宋体" w:hint="eastAsia"/>
          <w:sz w:val="24"/>
        </w:rPr>
        <w:t>）</w:t>
      </w:r>
      <w:r w:rsidR="00C0074A" w:rsidRPr="00DF7811">
        <w:rPr>
          <w:rFonts w:hAnsi="宋体" w:hint="eastAsia"/>
          <w:sz w:val="24"/>
        </w:rPr>
        <w:t>、</w:t>
      </w:r>
      <w:r w:rsidR="00C0074A" w:rsidRPr="009C392E">
        <w:rPr>
          <w:rFonts w:hAnsi="宋体" w:hint="eastAsia"/>
          <w:sz w:val="24"/>
        </w:rPr>
        <w:t>苯酚</w:t>
      </w:r>
      <w:r w:rsidR="00BF2E7A">
        <w:rPr>
          <w:rFonts w:hAnsi="宋体" w:hint="eastAsia"/>
          <w:sz w:val="24"/>
        </w:rPr>
        <w:t>（一级标准</w:t>
      </w:r>
      <w:r w:rsidR="00BF2E7A">
        <w:rPr>
          <w:rFonts w:hAnsi="宋体" w:hint="eastAsia"/>
          <w:sz w:val="24"/>
        </w:rPr>
        <w:t>0.3</w:t>
      </w:r>
      <w:r w:rsidR="00BF2E7A" w:rsidRPr="009C392E">
        <w:rPr>
          <w:rFonts w:hAnsi="宋体"/>
          <w:sz w:val="24"/>
        </w:rPr>
        <w:t>mg/L</w:t>
      </w:r>
      <w:r w:rsidR="00BF2E7A">
        <w:rPr>
          <w:rFonts w:hAnsi="宋体" w:hint="eastAsia"/>
          <w:sz w:val="24"/>
        </w:rPr>
        <w:t>、二级标准</w:t>
      </w:r>
      <w:r w:rsidR="00BF2E7A">
        <w:rPr>
          <w:rFonts w:hAnsi="宋体" w:hint="eastAsia"/>
          <w:sz w:val="24"/>
        </w:rPr>
        <w:t>0.4</w:t>
      </w:r>
      <w:r w:rsidR="00BF2E7A" w:rsidRPr="009C392E">
        <w:rPr>
          <w:rFonts w:hAnsi="宋体"/>
          <w:sz w:val="24"/>
        </w:rPr>
        <w:t>mg/L</w:t>
      </w:r>
      <w:r w:rsidR="00BF2E7A">
        <w:rPr>
          <w:rFonts w:hAnsi="宋体" w:hint="eastAsia"/>
          <w:sz w:val="24"/>
        </w:rPr>
        <w:t>、三级标准</w:t>
      </w:r>
      <w:r w:rsidR="00BF2E7A">
        <w:rPr>
          <w:rFonts w:hAnsi="宋体" w:hint="eastAsia"/>
          <w:sz w:val="24"/>
        </w:rPr>
        <w:t>1.0</w:t>
      </w:r>
      <w:r w:rsidR="00BF2E7A" w:rsidRPr="009C392E">
        <w:rPr>
          <w:rFonts w:hAnsi="宋体"/>
          <w:sz w:val="24"/>
        </w:rPr>
        <w:t>mg/L</w:t>
      </w:r>
      <w:r w:rsidR="00BF2E7A">
        <w:rPr>
          <w:rFonts w:hAnsi="宋体" w:hint="eastAsia"/>
          <w:sz w:val="24"/>
        </w:rPr>
        <w:t>）</w:t>
      </w:r>
      <w:r w:rsidR="00C0074A" w:rsidRPr="00DF7811">
        <w:rPr>
          <w:rFonts w:hAnsi="宋体" w:hint="eastAsia"/>
          <w:sz w:val="24"/>
        </w:rPr>
        <w:t>、</w:t>
      </w:r>
      <w:r w:rsidR="00C0074A" w:rsidRPr="009C392E">
        <w:rPr>
          <w:rFonts w:hAnsi="宋体" w:hint="eastAsia"/>
          <w:sz w:val="24"/>
        </w:rPr>
        <w:t>铬总量</w:t>
      </w:r>
      <w:r w:rsidR="00DF7811" w:rsidRPr="00DF7811">
        <w:rPr>
          <w:rFonts w:hAnsi="宋体" w:hint="eastAsia"/>
          <w:sz w:val="24"/>
        </w:rPr>
        <w:t>（</w:t>
      </w:r>
      <w:r w:rsidR="00DF7811" w:rsidRPr="00DF7811">
        <w:rPr>
          <w:rFonts w:hAnsi="宋体" w:hint="eastAsia"/>
          <w:sz w:val="24"/>
        </w:rPr>
        <w:t>1.5</w:t>
      </w:r>
      <w:r w:rsidR="00DF7811" w:rsidRPr="009C392E">
        <w:rPr>
          <w:rFonts w:hAnsi="宋体"/>
          <w:sz w:val="24"/>
        </w:rPr>
        <w:t>mg/L</w:t>
      </w:r>
      <w:r w:rsidR="00DF7811" w:rsidRPr="00DF7811">
        <w:rPr>
          <w:rFonts w:hAnsi="宋体" w:hint="eastAsia"/>
          <w:sz w:val="24"/>
        </w:rPr>
        <w:t>）</w:t>
      </w:r>
      <w:r w:rsidR="00C0074A" w:rsidRPr="00DF7811">
        <w:rPr>
          <w:rFonts w:hAnsi="宋体" w:hint="eastAsia"/>
          <w:sz w:val="24"/>
        </w:rPr>
        <w:t>、</w:t>
      </w:r>
      <w:r w:rsidR="00C0074A" w:rsidRPr="009C392E">
        <w:rPr>
          <w:rFonts w:hAnsi="宋体" w:hint="eastAsia"/>
          <w:sz w:val="24"/>
        </w:rPr>
        <w:t>六价铬</w:t>
      </w:r>
      <w:r w:rsidR="00DF7811" w:rsidRPr="00DF7811">
        <w:rPr>
          <w:rFonts w:hAnsi="宋体" w:hint="eastAsia"/>
          <w:sz w:val="24"/>
        </w:rPr>
        <w:t>（</w:t>
      </w:r>
      <w:r w:rsidR="00DF7811" w:rsidRPr="00DF7811">
        <w:rPr>
          <w:rFonts w:hAnsi="宋体" w:hint="eastAsia"/>
          <w:sz w:val="24"/>
        </w:rPr>
        <w:t>0.5</w:t>
      </w:r>
      <w:r w:rsidR="00DF7811" w:rsidRPr="009C392E">
        <w:rPr>
          <w:rFonts w:hAnsi="宋体"/>
          <w:sz w:val="24"/>
        </w:rPr>
        <w:t>mg/L</w:t>
      </w:r>
      <w:r w:rsidR="00DF7811" w:rsidRPr="00DF7811">
        <w:rPr>
          <w:rFonts w:hAnsi="宋体" w:hint="eastAsia"/>
          <w:sz w:val="24"/>
        </w:rPr>
        <w:t>）</w:t>
      </w:r>
      <w:r w:rsidR="00C0074A" w:rsidRPr="00DF7811">
        <w:rPr>
          <w:rFonts w:hAnsi="宋体" w:hint="eastAsia"/>
          <w:sz w:val="24"/>
        </w:rPr>
        <w:t>、</w:t>
      </w:r>
      <w:r w:rsidR="00C0074A" w:rsidRPr="009C392E">
        <w:rPr>
          <w:rFonts w:hAnsi="宋体" w:hint="eastAsia"/>
          <w:sz w:val="24"/>
        </w:rPr>
        <w:t>铜</w:t>
      </w:r>
      <w:r w:rsidR="008D3C31">
        <w:rPr>
          <w:rFonts w:hAnsi="宋体" w:hint="eastAsia"/>
          <w:sz w:val="24"/>
        </w:rPr>
        <w:t>（一级标准</w:t>
      </w:r>
      <w:r w:rsidR="008D3C31">
        <w:rPr>
          <w:rFonts w:hAnsi="宋体" w:hint="eastAsia"/>
          <w:sz w:val="24"/>
        </w:rPr>
        <w:t>0.5</w:t>
      </w:r>
      <w:r w:rsidR="008D3C31" w:rsidRPr="009C392E">
        <w:rPr>
          <w:rFonts w:hAnsi="宋体"/>
          <w:sz w:val="24"/>
        </w:rPr>
        <w:t>mg/L</w:t>
      </w:r>
      <w:r w:rsidR="008D3C31">
        <w:rPr>
          <w:rFonts w:hAnsi="宋体" w:hint="eastAsia"/>
          <w:sz w:val="24"/>
        </w:rPr>
        <w:t>、二级标准</w:t>
      </w:r>
      <w:r w:rsidR="008D3C31">
        <w:rPr>
          <w:rFonts w:hAnsi="宋体" w:hint="eastAsia"/>
          <w:sz w:val="24"/>
        </w:rPr>
        <w:t>1.0</w:t>
      </w:r>
      <w:r w:rsidR="008D3C31" w:rsidRPr="009C392E">
        <w:rPr>
          <w:rFonts w:hAnsi="宋体"/>
          <w:sz w:val="24"/>
        </w:rPr>
        <w:t>mg/L</w:t>
      </w:r>
      <w:r w:rsidR="008D3C31">
        <w:rPr>
          <w:rFonts w:hAnsi="宋体" w:hint="eastAsia"/>
          <w:sz w:val="24"/>
        </w:rPr>
        <w:t>、三级标准</w:t>
      </w:r>
      <w:r w:rsidR="008D3C31">
        <w:rPr>
          <w:rFonts w:hAnsi="宋体" w:hint="eastAsia"/>
          <w:sz w:val="24"/>
        </w:rPr>
        <w:t>2.0</w:t>
      </w:r>
      <w:r w:rsidR="008D3C31" w:rsidRPr="009C392E">
        <w:rPr>
          <w:rFonts w:hAnsi="宋体"/>
          <w:sz w:val="24"/>
        </w:rPr>
        <w:t>mg/L</w:t>
      </w:r>
      <w:r w:rsidR="008D3C31">
        <w:rPr>
          <w:rFonts w:hAnsi="宋体" w:hint="eastAsia"/>
          <w:sz w:val="24"/>
        </w:rPr>
        <w:t>）</w:t>
      </w:r>
      <w:r w:rsidR="00C0074A" w:rsidRPr="00DF7811">
        <w:rPr>
          <w:rFonts w:hAnsi="宋体" w:hint="eastAsia"/>
          <w:sz w:val="24"/>
        </w:rPr>
        <w:t>、</w:t>
      </w:r>
      <w:r w:rsidR="00C0074A" w:rsidRPr="009C392E">
        <w:rPr>
          <w:rFonts w:hAnsi="宋体" w:hint="eastAsia"/>
          <w:sz w:val="24"/>
        </w:rPr>
        <w:t>氯化有机物</w:t>
      </w:r>
      <w:r w:rsidR="00C0074A" w:rsidRPr="00DF7811">
        <w:rPr>
          <w:rFonts w:hAnsi="宋体" w:hint="eastAsia"/>
          <w:sz w:val="24"/>
        </w:rPr>
        <w:t>、</w:t>
      </w:r>
      <w:r w:rsidR="00C0074A" w:rsidRPr="009C392E">
        <w:rPr>
          <w:rFonts w:hAnsi="宋体" w:hint="eastAsia"/>
          <w:sz w:val="24"/>
        </w:rPr>
        <w:t>硝化有机物</w:t>
      </w:r>
      <w:r w:rsidR="00C0074A" w:rsidRPr="00DF7811">
        <w:rPr>
          <w:rFonts w:hAnsi="宋体" w:hint="eastAsia"/>
          <w:sz w:val="24"/>
        </w:rPr>
        <w:t>、</w:t>
      </w:r>
      <w:r w:rsidR="00C0074A" w:rsidRPr="009C392E">
        <w:rPr>
          <w:rFonts w:hAnsi="宋体" w:hint="eastAsia"/>
          <w:sz w:val="24"/>
        </w:rPr>
        <w:t>汞</w:t>
      </w:r>
      <w:r w:rsidR="00DF7811" w:rsidRPr="00DF7811">
        <w:rPr>
          <w:rFonts w:hAnsi="宋体" w:hint="eastAsia"/>
          <w:sz w:val="24"/>
        </w:rPr>
        <w:t>（</w:t>
      </w:r>
      <w:r w:rsidR="00DF7811" w:rsidRPr="00DF7811">
        <w:rPr>
          <w:rFonts w:hAnsi="宋体" w:hint="eastAsia"/>
          <w:sz w:val="24"/>
        </w:rPr>
        <w:t>0.05</w:t>
      </w:r>
      <w:r w:rsidR="00DF7811" w:rsidRPr="009C392E">
        <w:rPr>
          <w:rFonts w:hAnsi="宋体"/>
          <w:sz w:val="24"/>
        </w:rPr>
        <w:t>mg/L</w:t>
      </w:r>
      <w:r w:rsidR="00DF7811" w:rsidRPr="00DF7811">
        <w:rPr>
          <w:rFonts w:hAnsi="宋体" w:hint="eastAsia"/>
          <w:sz w:val="24"/>
        </w:rPr>
        <w:t>）</w:t>
      </w:r>
      <w:r w:rsidR="00C0074A" w:rsidRPr="00DF7811">
        <w:rPr>
          <w:rFonts w:hAnsi="宋体" w:hint="eastAsia"/>
          <w:sz w:val="24"/>
        </w:rPr>
        <w:t>、</w:t>
      </w:r>
      <w:r w:rsidR="00C0074A" w:rsidRPr="009C392E">
        <w:rPr>
          <w:rFonts w:hAnsi="宋体" w:hint="eastAsia"/>
          <w:sz w:val="24"/>
        </w:rPr>
        <w:t>锌</w:t>
      </w:r>
      <w:r w:rsidR="008D3C31">
        <w:rPr>
          <w:rFonts w:hAnsi="宋体" w:hint="eastAsia"/>
          <w:sz w:val="24"/>
        </w:rPr>
        <w:t>（一级标准</w:t>
      </w:r>
      <w:r w:rsidR="008D3C31">
        <w:rPr>
          <w:rFonts w:hAnsi="宋体" w:hint="eastAsia"/>
          <w:sz w:val="24"/>
        </w:rPr>
        <w:t>2.0</w:t>
      </w:r>
      <w:r w:rsidR="008D3C31" w:rsidRPr="009C392E">
        <w:rPr>
          <w:rFonts w:hAnsi="宋体"/>
          <w:sz w:val="24"/>
        </w:rPr>
        <w:t>mg/L</w:t>
      </w:r>
      <w:r w:rsidR="008D3C31">
        <w:rPr>
          <w:rFonts w:hAnsi="宋体" w:hint="eastAsia"/>
          <w:sz w:val="24"/>
        </w:rPr>
        <w:t>，二级、三级标准</w:t>
      </w:r>
      <w:r w:rsidR="008D3C31">
        <w:rPr>
          <w:rFonts w:hAnsi="宋体" w:hint="eastAsia"/>
          <w:sz w:val="24"/>
        </w:rPr>
        <w:t>5.0</w:t>
      </w:r>
      <w:r w:rsidR="008D3C31" w:rsidRPr="009C392E">
        <w:rPr>
          <w:rFonts w:hAnsi="宋体"/>
          <w:sz w:val="24"/>
        </w:rPr>
        <w:t>mg/L</w:t>
      </w:r>
      <w:r w:rsidR="008D3C31">
        <w:rPr>
          <w:rFonts w:hAnsi="宋体" w:hint="eastAsia"/>
          <w:sz w:val="24"/>
        </w:rPr>
        <w:t>）</w:t>
      </w:r>
      <w:r w:rsidR="00C0074A" w:rsidRPr="00DF7811">
        <w:rPr>
          <w:rFonts w:hAnsi="宋体" w:hint="eastAsia"/>
          <w:sz w:val="24"/>
        </w:rPr>
        <w:t>这</w:t>
      </w:r>
      <w:r w:rsidR="00C0074A" w:rsidRPr="00DF7811">
        <w:rPr>
          <w:rFonts w:hAnsi="宋体" w:hint="eastAsia"/>
          <w:sz w:val="24"/>
        </w:rPr>
        <w:t>10</w:t>
      </w:r>
      <w:r w:rsidR="00C0074A" w:rsidRPr="00DF7811">
        <w:rPr>
          <w:rFonts w:hAnsi="宋体" w:hint="eastAsia"/>
          <w:sz w:val="24"/>
        </w:rPr>
        <w:t>项指标，中国的磷肥行业排放标准未做规定，那么适用于《污水综合排放标准》（</w:t>
      </w:r>
      <w:r w:rsidR="00C0074A" w:rsidRPr="00C0074A">
        <w:rPr>
          <w:sz w:val="24"/>
        </w:rPr>
        <w:t>GB8978-1996</w:t>
      </w:r>
      <w:r w:rsidR="00C0074A" w:rsidRPr="00C0074A">
        <w:rPr>
          <w:rFonts w:hint="eastAsia"/>
          <w:sz w:val="24"/>
        </w:rPr>
        <w:t>）</w:t>
      </w:r>
      <w:r w:rsidR="00C0074A">
        <w:rPr>
          <w:rFonts w:hint="eastAsia"/>
          <w:sz w:val="24"/>
        </w:rPr>
        <w:t>，该标准为污水综合排放标准，</w:t>
      </w:r>
      <w:r w:rsidR="00933F39">
        <w:rPr>
          <w:rFonts w:hint="eastAsia"/>
          <w:sz w:val="24"/>
        </w:rPr>
        <w:t>相关指标的规定排放值</w:t>
      </w:r>
      <w:r w:rsidR="0053263F">
        <w:rPr>
          <w:rFonts w:hint="eastAsia"/>
          <w:sz w:val="24"/>
        </w:rPr>
        <w:t>总体</w:t>
      </w:r>
      <w:r w:rsidR="00C0074A">
        <w:rPr>
          <w:rFonts w:hint="eastAsia"/>
          <w:sz w:val="24"/>
        </w:rPr>
        <w:t>略高于</w:t>
      </w:r>
      <w:r w:rsidR="00C0074A">
        <w:rPr>
          <w:rFonts w:hint="eastAsia"/>
          <w:sz w:val="24"/>
        </w:rPr>
        <w:t>EHS</w:t>
      </w:r>
      <w:r w:rsidR="00A02C69">
        <w:rPr>
          <w:rFonts w:hint="eastAsia"/>
          <w:sz w:val="24"/>
        </w:rPr>
        <w:t>指南</w:t>
      </w:r>
      <w:r w:rsidR="00C0074A">
        <w:rPr>
          <w:rFonts w:hint="eastAsia"/>
          <w:sz w:val="24"/>
        </w:rPr>
        <w:t>的排放</w:t>
      </w:r>
      <w:r w:rsidR="00933F39">
        <w:rPr>
          <w:rFonts w:hint="eastAsia"/>
          <w:sz w:val="24"/>
        </w:rPr>
        <w:t>值</w:t>
      </w:r>
      <w:r w:rsidR="0053263F">
        <w:rPr>
          <w:rFonts w:hint="eastAsia"/>
          <w:sz w:val="24"/>
        </w:rPr>
        <w:t>，部分指标的一级排放限值水平与</w:t>
      </w:r>
      <w:r w:rsidR="0053263F">
        <w:rPr>
          <w:rFonts w:hint="eastAsia"/>
          <w:sz w:val="24"/>
        </w:rPr>
        <w:t>EHS</w:t>
      </w:r>
      <w:r w:rsidR="00A02C69">
        <w:rPr>
          <w:rFonts w:hint="eastAsia"/>
          <w:sz w:val="24"/>
        </w:rPr>
        <w:t>指南</w:t>
      </w:r>
      <w:r w:rsidR="0053263F">
        <w:rPr>
          <w:rFonts w:hint="eastAsia"/>
          <w:sz w:val="24"/>
        </w:rPr>
        <w:t>的排放限值一致</w:t>
      </w:r>
      <w:r w:rsidR="00C0074A">
        <w:rPr>
          <w:rFonts w:hint="eastAsia"/>
          <w:sz w:val="24"/>
        </w:rPr>
        <w:t>。</w:t>
      </w:r>
    </w:p>
    <w:p w14:paraId="407F340F" w14:textId="65FD8479" w:rsidR="00D942FC" w:rsidRDefault="00D942FC" w:rsidP="00CC0810">
      <w:pPr>
        <w:adjustRightInd w:val="0"/>
        <w:snapToGrid w:val="0"/>
        <w:spacing w:line="360" w:lineRule="auto"/>
        <w:ind w:firstLineChars="200" w:firstLine="480"/>
        <w:rPr>
          <w:rFonts w:ascii="宋体" w:hAnsi="宋体" w:cs="Arial"/>
          <w:sz w:val="24"/>
        </w:rPr>
      </w:pPr>
      <w:r>
        <w:rPr>
          <w:rFonts w:hint="eastAsia"/>
          <w:sz w:val="24"/>
        </w:rPr>
        <w:t>总而言之。国内适用的标准严于或与</w:t>
      </w:r>
      <w:r w:rsidR="00656EC7">
        <w:rPr>
          <w:rFonts w:hint="eastAsia"/>
          <w:sz w:val="24"/>
        </w:rPr>
        <w:t>世行</w:t>
      </w:r>
      <w:r w:rsidR="00C90043">
        <w:rPr>
          <w:rFonts w:hint="eastAsia"/>
          <w:sz w:val="24"/>
        </w:rPr>
        <w:t>相应标准类似，因此企业满足国内法规标准，就能同时满足</w:t>
      </w:r>
      <w:r w:rsidR="00656EC7">
        <w:rPr>
          <w:rFonts w:hint="eastAsia"/>
          <w:sz w:val="24"/>
        </w:rPr>
        <w:t>世行</w:t>
      </w:r>
      <w:r w:rsidR="00C90043">
        <w:rPr>
          <w:rFonts w:hint="eastAsia"/>
          <w:sz w:val="24"/>
        </w:rPr>
        <w:t>要求。</w:t>
      </w:r>
    </w:p>
    <w:p w14:paraId="6AFCEC21" w14:textId="77777777" w:rsidR="0087644B" w:rsidRDefault="0087644B" w:rsidP="0053263F">
      <w:pPr>
        <w:adjustRightInd w:val="0"/>
        <w:snapToGrid w:val="0"/>
        <w:spacing w:line="360" w:lineRule="auto"/>
        <w:rPr>
          <w:rFonts w:ascii="宋体" w:hAnsi="宋体" w:cs="Arial"/>
          <w:sz w:val="24"/>
        </w:rPr>
      </w:pPr>
    </w:p>
    <w:p w14:paraId="03FB8F2D" w14:textId="77777777" w:rsidR="0087644B" w:rsidRDefault="0087644B" w:rsidP="00CC0810">
      <w:pPr>
        <w:adjustRightInd w:val="0"/>
        <w:snapToGrid w:val="0"/>
        <w:spacing w:line="360" w:lineRule="auto"/>
        <w:ind w:firstLineChars="200" w:firstLine="480"/>
        <w:rPr>
          <w:rFonts w:ascii="宋体" w:hAnsi="宋体" w:cs="Arial"/>
          <w:sz w:val="24"/>
        </w:rPr>
      </w:pPr>
    </w:p>
    <w:p w14:paraId="64B05516" w14:textId="77777777" w:rsidR="00944CD6" w:rsidRDefault="00944CD6" w:rsidP="00CC0810">
      <w:pPr>
        <w:adjustRightInd w:val="0"/>
        <w:snapToGrid w:val="0"/>
        <w:spacing w:line="360" w:lineRule="auto"/>
        <w:ind w:firstLineChars="200" w:firstLine="480"/>
        <w:rPr>
          <w:rFonts w:ascii="宋体" w:hAnsi="宋体" w:cs="Arial"/>
          <w:sz w:val="24"/>
        </w:rPr>
        <w:sectPr w:rsidR="00944CD6" w:rsidSect="00272696">
          <w:pgSz w:w="11906" w:h="16838"/>
          <w:pgMar w:top="1440" w:right="1287" w:bottom="1440" w:left="1797" w:header="851" w:footer="992" w:gutter="0"/>
          <w:cols w:space="425"/>
          <w:docGrid w:type="lines" w:linePitch="312"/>
        </w:sectPr>
      </w:pPr>
    </w:p>
    <w:p w14:paraId="5BBD1F7B" w14:textId="77777777" w:rsidR="00CC0810" w:rsidRDefault="00CC0810" w:rsidP="00CC0810">
      <w:pPr>
        <w:pStyle w:val="1"/>
        <w:spacing w:before="312" w:after="312"/>
      </w:pPr>
      <w:bookmarkStart w:id="80" w:name="_Toc454524771"/>
      <w:r>
        <w:rPr>
          <w:rFonts w:hint="eastAsia"/>
        </w:rPr>
        <w:lastRenderedPageBreak/>
        <w:t>环境筛选和管理程序</w:t>
      </w:r>
      <w:bookmarkEnd w:id="80"/>
    </w:p>
    <w:p w14:paraId="016DA082" w14:textId="77777777" w:rsidR="00CC0810" w:rsidRDefault="00CC0810" w:rsidP="006624AE">
      <w:pPr>
        <w:pStyle w:val="af4"/>
        <w:spacing w:beforeLines="50" w:before="156" w:afterLines="50" w:after="156" w:line="360" w:lineRule="auto"/>
        <w:ind w:firstLine="480"/>
        <w:rPr>
          <w:sz w:val="24"/>
        </w:rPr>
      </w:pPr>
      <w:r>
        <w:rPr>
          <w:rFonts w:hint="eastAsia"/>
          <w:sz w:val="24"/>
        </w:rPr>
        <w:t>各级项目办</w:t>
      </w:r>
      <w:r w:rsidRPr="00E84C0B">
        <w:rPr>
          <w:rFonts w:hint="eastAsia"/>
          <w:sz w:val="24"/>
        </w:rPr>
        <w:t>应按照以下程序筛选</w:t>
      </w:r>
      <w:r>
        <w:rPr>
          <w:rFonts w:hint="eastAsia"/>
          <w:sz w:val="24"/>
        </w:rPr>
        <w:t>示范企业</w:t>
      </w:r>
      <w:r w:rsidRPr="00F121FF">
        <w:rPr>
          <w:rFonts w:hint="eastAsia"/>
          <w:sz w:val="24"/>
        </w:rPr>
        <w:t>，进行环境管理。所选定的</w:t>
      </w:r>
      <w:r>
        <w:rPr>
          <w:rFonts w:hint="eastAsia"/>
          <w:sz w:val="24"/>
        </w:rPr>
        <w:t>示范企业</w:t>
      </w:r>
      <w:r w:rsidRPr="00F121FF">
        <w:rPr>
          <w:rFonts w:hint="eastAsia"/>
          <w:sz w:val="24"/>
        </w:rPr>
        <w:t>应按要求开展相关环境准备工作，并按照国家和</w:t>
      </w:r>
      <w:r>
        <w:rPr>
          <w:rFonts w:hint="eastAsia"/>
          <w:sz w:val="24"/>
        </w:rPr>
        <w:t>世行相关政策要求开展项目的信息公开和</w:t>
      </w:r>
      <w:r w:rsidRPr="00891CFE">
        <w:rPr>
          <w:rFonts w:hint="eastAsia"/>
          <w:sz w:val="24"/>
        </w:rPr>
        <w:t>公众参与</w:t>
      </w:r>
      <w:r>
        <w:rPr>
          <w:rFonts w:hint="eastAsia"/>
          <w:sz w:val="24"/>
        </w:rPr>
        <w:t>工作，接受各级项目办和世界银行（</w:t>
      </w:r>
      <w:r>
        <w:rPr>
          <w:rFonts w:hint="eastAsia"/>
          <w:sz w:val="24"/>
        </w:rPr>
        <w:t>WB</w:t>
      </w:r>
      <w:r>
        <w:rPr>
          <w:rFonts w:hint="eastAsia"/>
          <w:sz w:val="24"/>
        </w:rPr>
        <w:t>）的监督检查。</w:t>
      </w:r>
    </w:p>
    <w:p w14:paraId="65B34123" w14:textId="1F031FE9" w:rsidR="00CC0810" w:rsidRDefault="00CC0810" w:rsidP="00CC0810">
      <w:pPr>
        <w:pStyle w:val="2"/>
        <w:spacing w:before="156" w:after="62"/>
      </w:pPr>
      <w:bookmarkStart w:id="81" w:name="_Toc454524772"/>
      <w:r>
        <w:rPr>
          <w:rFonts w:hint="eastAsia"/>
        </w:rPr>
        <w:t>子项目环境筛选</w:t>
      </w:r>
      <w:bookmarkEnd w:id="81"/>
    </w:p>
    <w:p w14:paraId="28D6D879" w14:textId="77777777" w:rsidR="00CC0810" w:rsidRDefault="00CC0810" w:rsidP="006624AE">
      <w:pPr>
        <w:spacing w:beforeLines="50" w:before="156" w:afterLines="50" w:after="156" w:line="360" w:lineRule="auto"/>
        <w:ind w:firstLineChars="200" w:firstLine="480"/>
        <w:rPr>
          <w:rFonts w:hAnsi="宋体" w:cs="Arial"/>
          <w:sz w:val="24"/>
        </w:rPr>
      </w:pPr>
      <w:r>
        <w:rPr>
          <w:rFonts w:hint="eastAsia"/>
          <w:sz w:val="24"/>
        </w:rPr>
        <w:t>国家项目办（环境保护部环境保护对外合作中心，</w:t>
      </w:r>
      <w:r>
        <w:rPr>
          <w:sz w:val="24"/>
        </w:rPr>
        <w:t>FECO</w:t>
      </w:r>
      <w:r>
        <w:rPr>
          <w:rFonts w:hint="eastAsia"/>
          <w:sz w:val="24"/>
        </w:rPr>
        <w:t>）及地方项目办（</w:t>
      </w:r>
      <w:r>
        <w:rPr>
          <w:rFonts w:hint="eastAsia"/>
          <w:sz w:val="24"/>
        </w:rPr>
        <w:t>LPMO</w:t>
      </w:r>
      <w:r>
        <w:rPr>
          <w:rFonts w:hint="eastAsia"/>
          <w:sz w:val="24"/>
        </w:rPr>
        <w:t>），</w:t>
      </w:r>
      <w:r>
        <w:rPr>
          <w:rFonts w:hAnsi="宋体" w:cs="Arial" w:hint="eastAsia"/>
          <w:sz w:val="24"/>
        </w:rPr>
        <w:t>应对备选项目从环境角度筛选，</w:t>
      </w:r>
      <w:r>
        <w:rPr>
          <w:rFonts w:hint="eastAsia"/>
          <w:sz w:val="24"/>
        </w:rPr>
        <w:t>基本的筛选标准如下：</w:t>
      </w:r>
    </w:p>
    <w:p w14:paraId="553B6974" w14:textId="77777777" w:rsidR="00CC0810" w:rsidRDefault="00CC0810" w:rsidP="00CC0810">
      <w:pPr>
        <w:spacing w:line="360" w:lineRule="auto"/>
        <w:ind w:firstLineChars="200" w:firstLine="482"/>
        <w:rPr>
          <w:sz w:val="24"/>
        </w:rPr>
      </w:pPr>
      <w:r>
        <w:rPr>
          <w:rFonts w:hint="eastAsia"/>
          <w:b/>
          <w:i/>
          <w:sz w:val="24"/>
          <w:u w:val="single"/>
        </w:rPr>
        <w:t>标准</w:t>
      </w:r>
      <w:r>
        <w:rPr>
          <w:b/>
          <w:i/>
          <w:sz w:val="24"/>
          <w:u w:val="single"/>
        </w:rPr>
        <w:t>1</w:t>
      </w:r>
      <w:r>
        <w:rPr>
          <w:rFonts w:hint="eastAsia"/>
          <w:b/>
          <w:i/>
          <w:sz w:val="24"/>
          <w:u w:val="single"/>
        </w:rPr>
        <w:t>：</w:t>
      </w:r>
      <w:r>
        <w:rPr>
          <w:rFonts w:hint="eastAsia"/>
          <w:sz w:val="24"/>
        </w:rPr>
        <w:t>属于本项目的优先行业（</w:t>
      </w:r>
      <w:r>
        <w:rPr>
          <w:sz w:val="24"/>
        </w:rPr>
        <w:t>PFOS</w:t>
      </w:r>
      <w:r>
        <w:rPr>
          <w:rFonts w:hint="eastAsia"/>
          <w:sz w:val="24"/>
        </w:rPr>
        <w:t>生产、电镀、杀虫剂和消防等</w:t>
      </w:r>
      <w:r>
        <w:rPr>
          <w:sz w:val="24"/>
        </w:rPr>
        <w:t>4</w:t>
      </w:r>
      <w:r>
        <w:rPr>
          <w:rFonts w:hint="eastAsia"/>
          <w:sz w:val="24"/>
        </w:rPr>
        <w:t>个行业）</w:t>
      </w:r>
      <w:r w:rsidR="001C708F">
        <w:rPr>
          <w:rFonts w:hint="eastAsia"/>
          <w:sz w:val="24"/>
        </w:rPr>
        <w:t>且使用或应用</w:t>
      </w:r>
      <w:r w:rsidR="001C708F">
        <w:rPr>
          <w:rFonts w:hint="eastAsia"/>
          <w:sz w:val="24"/>
        </w:rPr>
        <w:t>PFOS</w:t>
      </w:r>
      <w:r w:rsidR="001C708F">
        <w:rPr>
          <w:rFonts w:hint="eastAsia"/>
          <w:sz w:val="24"/>
        </w:rPr>
        <w:t>及其产品</w:t>
      </w:r>
      <w:r>
        <w:rPr>
          <w:rFonts w:hint="eastAsia"/>
          <w:sz w:val="24"/>
        </w:rPr>
        <w:t>，其生产工艺具有典型性。</w:t>
      </w:r>
    </w:p>
    <w:p w14:paraId="63497CA0" w14:textId="77777777" w:rsidR="00CC0810" w:rsidRDefault="00CC0810" w:rsidP="00CC0810">
      <w:pPr>
        <w:spacing w:line="360" w:lineRule="auto"/>
        <w:ind w:firstLineChars="200" w:firstLine="482"/>
        <w:rPr>
          <w:sz w:val="24"/>
        </w:rPr>
      </w:pPr>
      <w:r>
        <w:rPr>
          <w:rFonts w:hint="eastAsia"/>
          <w:b/>
          <w:i/>
          <w:sz w:val="24"/>
          <w:u w:val="single"/>
        </w:rPr>
        <w:t>标准</w:t>
      </w:r>
      <w:r>
        <w:rPr>
          <w:rFonts w:hint="eastAsia"/>
          <w:b/>
          <w:i/>
          <w:sz w:val="24"/>
          <w:u w:val="single"/>
        </w:rPr>
        <w:t>2</w:t>
      </w:r>
      <w:r>
        <w:rPr>
          <w:rFonts w:hint="eastAsia"/>
          <w:b/>
          <w:i/>
          <w:sz w:val="24"/>
          <w:u w:val="single"/>
        </w:rPr>
        <w:t>：</w:t>
      </w:r>
      <w:r>
        <w:rPr>
          <w:rFonts w:hint="eastAsia"/>
          <w:sz w:val="24"/>
        </w:rPr>
        <w:t>企业具有合法有效的环境影响评价报告，并获得具有管理权限的环境保护主管部门的审批。</w:t>
      </w:r>
    </w:p>
    <w:p w14:paraId="153EFF23" w14:textId="77777777" w:rsidR="00CC0810" w:rsidRDefault="00CC0810" w:rsidP="00CC0810">
      <w:pPr>
        <w:spacing w:line="360" w:lineRule="auto"/>
        <w:ind w:firstLineChars="200" w:firstLine="482"/>
        <w:rPr>
          <w:sz w:val="24"/>
        </w:rPr>
      </w:pPr>
      <w:r>
        <w:rPr>
          <w:rFonts w:hint="eastAsia"/>
          <w:b/>
          <w:i/>
          <w:sz w:val="24"/>
          <w:u w:val="single"/>
        </w:rPr>
        <w:t>标准</w:t>
      </w:r>
      <w:r>
        <w:rPr>
          <w:rFonts w:hint="eastAsia"/>
          <w:b/>
          <w:i/>
          <w:sz w:val="24"/>
          <w:u w:val="single"/>
        </w:rPr>
        <w:t>3</w:t>
      </w:r>
      <w:r>
        <w:rPr>
          <w:rFonts w:hint="eastAsia"/>
          <w:b/>
          <w:i/>
          <w:sz w:val="24"/>
          <w:u w:val="single"/>
        </w:rPr>
        <w:t>：</w:t>
      </w:r>
      <w:r>
        <w:rPr>
          <w:rFonts w:hint="eastAsia"/>
          <w:sz w:val="24"/>
        </w:rPr>
        <w:t>企业排污达标排放、无重大环境污染事件。</w:t>
      </w:r>
    </w:p>
    <w:p w14:paraId="2CCEA29B" w14:textId="55EBEDDB" w:rsidR="00CC0810" w:rsidRDefault="00CC0810" w:rsidP="00CC0810">
      <w:pPr>
        <w:pStyle w:val="2"/>
        <w:spacing w:before="156" w:after="62"/>
      </w:pPr>
      <w:bookmarkStart w:id="82" w:name="_Toc454524773"/>
      <w:r>
        <w:rPr>
          <w:rFonts w:hint="eastAsia"/>
        </w:rPr>
        <w:t>子项目准备</w:t>
      </w:r>
      <w:bookmarkEnd w:id="82"/>
    </w:p>
    <w:p w14:paraId="0E40D354" w14:textId="77777777" w:rsidR="00CC0810" w:rsidRPr="004C04E1" w:rsidRDefault="004C04E1" w:rsidP="006624AE">
      <w:pPr>
        <w:adjustRightInd w:val="0"/>
        <w:snapToGrid w:val="0"/>
        <w:spacing w:beforeLines="50" w:before="156" w:afterLines="50" w:after="156" w:line="360" w:lineRule="auto"/>
        <w:ind w:firstLineChars="200" w:firstLine="480"/>
        <w:rPr>
          <w:sz w:val="24"/>
        </w:rPr>
      </w:pPr>
      <w:r w:rsidRPr="002E21B3">
        <w:rPr>
          <w:rFonts w:hint="eastAsia"/>
          <w:sz w:val="24"/>
        </w:rPr>
        <w:t>根据第二章所述的项目活动的特点，将项目活动的实施主体分为企业和非企业两类，对于实施主体为企业的项目活动</w:t>
      </w:r>
      <w:r w:rsidR="00492D01">
        <w:rPr>
          <w:rFonts w:hint="eastAsia"/>
          <w:sz w:val="24"/>
        </w:rPr>
        <w:t>，又</w:t>
      </w:r>
      <w:r w:rsidRPr="002E21B3">
        <w:rPr>
          <w:rFonts w:hint="eastAsia"/>
          <w:sz w:val="24"/>
        </w:rPr>
        <w:t>分为转产、关停和技术改造等</w:t>
      </w:r>
      <w:r w:rsidRPr="002E21B3">
        <w:rPr>
          <w:rFonts w:hint="eastAsia"/>
          <w:sz w:val="24"/>
        </w:rPr>
        <w:t>3</w:t>
      </w:r>
      <w:r w:rsidRPr="002E21B3">
        <w:rPr>
          <w:rFonts w:hint="eastAsia"/>
          <w:sz w:val="24"/>
        </w:rPr>
        <w:t>种情景，对于农业和消防应用行业的实施主体为非企业。</w:t>
      </w:r>
      <w:r w:rsidR="00492D01" w:rsidRPr="004C5702">
        <w:rPr>
          <w:rFonts w:hint="eastAsia"/>
          <w:sz w:val="24"/>
        </w:rPr>
        <w:t>根据</w:t>
      </w:r>
      <w:r w:rsidR="00492D01">
        <w:rPr>
          <w:rFonts w:hint="eastAsia"/>
          <w:sz w:val="24"/>
        </w:rPr>
        <w:t>中华人民共和国</w:t>
      </w:r>
      <w:r w:rsidR="00492D01" w:rsidRPr="004C5702">
        <w:rPr>
          <w:rFonts w:hint="eastAsia"/>
          <w:sz w:val="24"/>
        </w:rPr>
        <w:t>及</w:t>
      </w:r>
      <w:r w:rsidR="00492D01">
        <w:rPr>
          <w:rFonts w:hint="eastAsia"/>
          <w:sz w:val="24"/>
        </w:rPr>
        <w:t>世界银行</w:t>
      </w:r>
      <w:r w:rsidR="00492D01" w:rsidRPr="004C5702">
        <w:rPr>
          <w:rFonts w:hint="eastAsia"/>
          <w:sz w:val="24"/>
        </w:rPr>
        <w:t>的相关</w:t>
      </w:r>
      <w:r w:rsidR="00492D01">
        <w:rPr>
          <w:rFonts w:hint="eastAsia"/>
          <w:sz w:val="24"/>
        </w:rPr>
        <w:t>法律、法规、标准和政策</w:t>
      </w:r>
      <w:r w:rsidR="00492D01" w:rsidRPr="004C5702">
        <w:rPr>
          <w:rFonts w:hint="eastAsia"/>
          <w:sz w:val="24"/>
        </w:rPr>
        <w:t>要求，参与企业</w:t>
      </w:r>
      <w:r w:rsidR="00492D01">
        <w:rPr>
          <w:rFonts w:hint="eastAsia"/>
          <w:sz w:val="24"/>
        </w:rPr>
        <w:t>相应地需</w:t>
      </w:r>
      <w:r w:rsidR="00492D01" w:rsidRPr="004C5702">
        <w:rPr>
          <w:rFonts w:hint="eastAsia"/>
          <w:sz w:val="24"/>
        </w:rPr>
        <w:t>开展</w:t>
      </w:r>
      <w:r w:rsidR="00492D01">
        <w:rPr>
          <w:rFonts w:hint="eastAsia"/>
          <w:sz w:val="24"/>
        </w:rPr>
        <w:t>不同的环境有关的准备工作与文件，</w:t>
      </w:r>
      <w:r w:rsidR="00492D01" w:rsidRPr="004C5702">
        <w:rPr>
          <w:rFonts w:hint="eastAsia"/>
          <w:sz w:val="24"/>
        </w:rPr>
        <w:t>具体</w:t>
      </w:r>
      <w:r w:rsidR="00492D01">
        <w:rPr>
          <w:rFonts w:hint="eastAsia"/>
          <w:sz w:val="24"/>
        </w:rPr>
        <w:t>要求</w:t>
      </w:r>
      <w:r w:rsidR="00492D01" w:rsidRPr="004C5702">
        <w:rPr>
          <w:rFonts w:hint="eastAsia"/>
          <w:sz w:val="24"/>
        </w:rPr>
        <w:t>如下</w:t>
      </w:r>
      <w:r w:rsidR="00492D01">
        <w:rPr>
          <w:rFonts w:hint="eastAsia"/>
          <w:sz w:val="24"/>
        </w:rPr>
        <w:t>。</w:t>
      </w:r>
    </w:p>
    <w:p w14:paraId="67F7E7C6" w14:textId="77777777" w:rsidR="00CC0810" w:rsidRDefault="00CC0810" w:rsidP="00CC0810">
      <w:pPr>
        <w:pStyle w:val="3"/>
        <w:spacing w:before="156" w:after="62"/>
      </w:pPr>
      <w:bookmarkStart w:id="83" w:name="_Toc449323605"/>
      <w:bookmarkStart w:id="84" w:name="_Toc454524774"/>
      <w:r>
        <w:rPr>
          <w:rFonts w:hint="eastAsia"/>
        </w:rPr>
        <w:t>转产的企业</w:t>
      </w:r>
      <w:bookmarkEnd w:id="83"/>
      <w:bookmarkEnd w:id="84"/>
    </w:p>
    <w:p w14:paraId="2C8381DB" w14:textId="77777777" w:rsidR="00CC0810" w:rsidRDefault="00CC0810" w:rsidP="00CC0810">
      <w:pPr>
        <w:spacing w:line="360" w:lineRule="auto"/>
        <w:ind w:firstLineChars="200" w:firstLine="480"/>
        <w:rPr>
          <w:rFonts w:hAnsi="宋体" w:cs="Arial"/>
          <w:sz w:val="24"/>
        </w:rPr>
      </w:pPr>
      <w:r>
        <w:rPr>
          <w:rFonts w:hAnsi="宋体" w:cs="Arial" w:hint="eastAsia"/>
          <w:sz w:val="24"/>
        </w:rPr>
        <w:t>在项目下将转产的企业，</w:t>
      </w:r>
      <w:r w:rsidR="00492D01">
        <w:rPr>
          <w:rFonts w:hAnsi="宋体" w:cs="Arial" w:hint="eastAsia"/>
          <w:sz w:val="24"/>
        </w:rPr>
        <w:t>如果转产已经明确到可以或即将开展可行性研究，则企业需按照国内相关法规（主要是《环评法》）</w:t>
      </w:r>
      <w:r>
        <w:rPr>
          <w:rFonts w:hAnsi="宋体" w:cs="Arial" w:hint="eastAsia"/>
          <w:sz w:val="24"/>
        </w:rPr>
        <w:t>，以及世行政策要求，聘请有资质的环评咨询单位编制环评报告书（表），预测分析转产后的环境影响，并按照分级审批的要求报当地环保部门审批。在环评基础上，制定减缓措施和行动方案（即，环境管理计划）。《环境管理计划》具体要求见附件</w:t>
      </w:r>
      <w:r>
        <w:rPr>
          <w:rFonts w:hAnsi="宋体" w:cs="Arial" w:hint="eastAsia"/>
          <w:sz w:val="24"/>
        </w:rPr>
        <w:t>1</w:t>
      </w:r>
      <w:r>
        <w:rPr>
          <w:rFonts w:hAnsi="宋体" w:cs="Arial" w:hint="eastAsia"/>
          <w:sz w:val="24"/>
        </w:rPr>
        <w:t>。</w:t>
      </w:r>
    </w:p>
    <w:p w14:paraId="4C1969C0" w14:textId="77777777" w:rsidR="00492D01" w:rsidRPr="00492D01" w:rsidRDefault="00492D01" w:rsidP="00CC0810">
      <w:pPr>
        <w:spacing w:line="360" w:lineRule="auto"/>
        <w:ind w:firstLineChars="200" w:firstLine="480"/>
        <w:rPr>
          <w:rFonts w:hAnsi="宋体" w:cs="Arial"/>
          <w:sz w:val="24"/>
        </w:rPr>
      </w:pPr>
      <w:r>
        <w:rPr>
          <w:rFonts w:hAnsi="宋体" w:cs="Arial" w:hint="eastAsia"/>
          <w:sz w:val="24"/>
        </w:rPr>
        <w:t>如果转产仅为计划或尚在建议书阶段，欲参加本项目示范的企业，需对现有的环境表现开展环境审计（具体要求参见</w:t>
      </w:r>
      <w:r>
        <w:rPr>
          <w:rFonts w:hAnsi="宋体" w:cs="Arial" w:hint="eastAsia"/>
          <w:sz w:val="24"/>
        </w:rPr>
        <w:t>5.2</w:t>
      </w:r>
      <w:r>
        <w:rPr>
          <w:rFonts w:hAnsi="宋体" w:cs="Arial"/>
          <w:sz w:val="24"/>
        </w:rPr>
        <w:t>.3</w:t>
      </w:r>
      <w:r>
        <w:rPr>
          <w:rFonts w:hAnsi="宋体" w:cs="Arial" w:hint="eastAsia"/>
          <w:sz w:val="24"/>
        </w:rPr>
        <w:t>），查找问题和漏洞，提出一系列优化流程和管理的措施，改善企业的环境管理状况，以保障示范活动能有效。</w:t>
      </w:r>
    </w:p>
    <w:p w14:paraId="05FAD7A0" w14:textId="77777777" w:rsidR="00CC0810" w:rsidRDefault="00CC0810" w:rsidP="00CC0810">
      <w:pPr>
        <w:pStyle w:val="3"/>
        <w:spacing w:before="156" w:after="62"/>
      </w:pPr>
      <w:bookmarkStart w:id="85" w:name="_Toc449323606"/>
      <w:bookmarkStart w:id="86" w:name="_Toc454524775"/>
      <w:r>
        <w:rPr>
          <w:rFonts w:hint="eastAsia"/>
        </w:rPr>
        <w:lastRenderedPageBreak/>
        <w:t>关停的企业</w:t>
      </w:r>
      <w:bookmarkEnd w:id="85"/>
      <w:bookmarkEnd w:id="86"/>
    </w:p>
    <w:p w14:paraId="032EC5AF" w14:textId="77777777" w:rsidR="00CC0810" w:rsidRDefault="00CC0810" w:rsidP="00CC0810">
      <w:pPr>
        <w:spacing w:line="360" w:lineRule="auto"/>
        <w:ind w:firstLineChars="200" w:firstLine="480"/>
        <w:rPr>
          <w:rFonts w:hAnsi="宋体" w:cs="Arial"/>
          <w:sz w:val="24"/>
        </w:rPr>
      </w:pPr>
      <w:r>
        <w:rPr>
          <w:rFonts w:hint="eastAsia"/>
          <w:sz w:val="24"/>
        </w:rPr>
        <w:t>在项目下将关停的，需按国内和世行相关要求，开展场地环境调查和评估，有必要的情况下需要开展场地环境监测，分析现状场地污染及其长期潜在影响，根据未来可能用途，提出场地恢复措施等。具体要求见《场地环境调查技术导则》（</w:t>
      </w:r>
      <w:r>
        <w:rPr>
          <w:rFonts w:hint="eastAsia"/>
          <w:sz w:val="24"/>
        </w:rPr>
        <w:t>HJ25.1-2014</w:t>
      </w:r>
      <w:r>
        <w:rPr>
          <w:rFonts w:hint="eastAsia"/>
          <w:sz w:val="24"/>
        </w:rPr>
        <w:t>）、《场地环境监测技术导则》（</w:t>
      </w:r>
      <w:r>
        <w:rPr>
          <w:rFonts w:hint="eastAsia"/>
          <w:sz w:val="24"/>
        </w:rPr>
        <w:t>HJ25.1-2014</w:t>
      </w:r>
      <w:r>
        <w:rPr>
          <w:rFonts w:hint="eastAsia"/>
          <w:sz w:val="24"/>
        </w:rPr>
        <w:t>）、《污染场地风险评估技术导则》（</w:t>
      </w:r>
      <w:r>
        <w:rPr>
          <w:rFonts w:hint="eastAsia"/>
          <w:sz w:val="24"/>
        </w:rPr>
        <w:t>HJ25.3-2014</w:t>
      </w:r>
      <w:r>
        <w:rPr>
          <w:rFonts w:hint="eastAsia"/>
          <w:sz w:val="24"/>
        </w:rPr>
        <w:t>）、《污染场地土壤修复技术导则》（</w:t>
      </w:r>
      <w:r>
        <w:rPr>
          <w:rFonts w:hint="eastAsia"/>
          <w:sz w:val="24"/>
        </w:rPr>
        <w:t>HJ25.4-2014</w:t>
      </w:r>
      <w:r>
        <w:rPr>
          <w:rFonts w:hint="eastAsia"/>
          <w:sz w:val="24"/>
        </w:rPr>
        <w:t>）</w:t>
      </w:r>
      <w:r w:rsidR="00AD535E">
        <w:rPr>
          <w:rFonts w:hint="eastAsia"/>
          <w:sz w:val="24"/>
        </w:rPr>
        <w:t>，形成场地调查评估报告，其中应该包含环境管理计划（主要影响、减缓措施、监测计划）</w:t>
      </w:r>
      <w:r w:rsidR="00C74613">
        <w:rPr>
          <w:rFonts w:hint="eastAsia"/>
          <w:sz w:val="24"/>
        </w:rPr>
        <w:t>，</w:t>
      </w:r>
      <w:r w:rsidR="0003170A">
        <w:rPr>
          <w:rFonts w:hint="eastAsia"/>
          <w:sz w:val="24"/>
        </w:rPr>
        <w:t>详见附件</w:t>
      </w:r>
      <w:r w:rsidR="00AD535E">
        <w:rPr>
          <w:rFonts w:hint="eastAsia"/>
          <w:sz w:val="24"/>
        </w:rPr>
        <w:t>2</w:t>
      </w:r>
      <w:r w:rsidR="0003170A">
        <w:rPr>
          <w:rFonts w:hint="eastAsia"/>
          <w:sz w:val="24"/>
        </w:rPr>
        <w:t>。</w:t>
      </w:r>
    </w:p>
    <w:p w14:paraId="346272A9" w14:textId="77777777" w:rsidR="00CC0810" w:rsidRDefault="00CC0810" w:rsidP="00CC0810">
      <w:pPr>
        <w:pStyle w:val="3"/>
        <w:spacing w:before="156" w:after="62"/>
      </w:pPr>
      <w:bookmarkStart w:id="87" w:name="_Toc449323607"/>
      <w:bookmarkStart w:id="88" w:name="_Toc454524776"/>
      <w:r>
        <w:rPr>
          <w:rFonts w:hint="eastAsia"/>
        </w:rPr>
        <w:t>技术改造的企业</w:t>
      </w:r>
      <w:bookmarkEnd w:id="87"/>
      <w:bookmarkEnd w:id="88"/>
    </w:p>
    <w:p w14:paraId="3FD59E0E" w14:textId="77777777" w:rsidR="00CC0810" w:rsidRDefault="00CC0810" w:rsidP="006624AE">
      <w:pPr>
        <w:spacing w:beforeLines="50" w:before="156" w:afterLines="50" w:after="156" w:line="360" w:lineRule="auto"/>
        <w:ind w:firstLineChars="200" w:firstLine="480"/>
        <w:rPr>
          <w:rFonts w:hAnsi="宋体" w:cs="Arial"/>
          <w:sz w:val="24"/>
        </w:rPr>
      </w:pPr>
      <w:r w:rsidRPr="00F121FF">
        <w:rPr>
          <w:rFonts w:hAnsi="宋体" w:cs="Arial" w:hint="eastAsia"/>
          <w:sz w:val="24"/>
        </w:rPr>
        <w:t>项目下将减少或淘汰</w:t>
      </w:r>
      <w:r w:rsidRPr="00F121FF">
        <w:rPr>
          <w:rFonts w:hAnsi="宋体" w:cs="Arial" w:hint="eastAsia"/>
          <w:sz w:val="24"/>
        </w:rPr>
        <w:t>PFOS</w:t>
      </w:r>
      <w:r w:rsidRPr="00F121FF">
        <w:rPr>
          <w:rFonts w:hAnsi="宋体" w:cs="Arial" w:hint="eastAsia"/>
          <w:sz w:val="24"/>
        </w:rPr>
        <w:t>的企业（包括生产和应用），配合所需的技改，根据国家相关政策要求以及世行相关政策，需要</w:t>
      </w:r>
      <w:r>
        <w:rPr>
          <w:rFonts w:hAnsi="宋体" w:cs="Arial" w:hint="eastAsia"/>
          <w:sz w:val="24"/>
        </w:rPr>
        <w:t>开</w:t>
      </w:r>
      <w:r w:rsidRPr="00F121FF">
        <w:rPr>
          <w:rFonts w:hAnsi="宋体" w:cs="Arial" w:hint="eastAsia"/>
          <w:sz w:val="24"/>
        </w:rPr>
        <w:t>展</w:t>
      </w:r>
      <w:r>
        <w:rPr>
          <w:rFonts w:hAnsi="宋体" w:cs="Arial" w:hint="eastAsia"/>
          <w:sz w:val="24"/>
        </w:rPr>
        <w:t>环境审计（国内又称环保核查），以了解企业环保履职情况</w:t>
      </w:r>
      <w:r w:rsidRPr="00F121FF">
        <w:rPr>
          <w:rFonts w:hAnsi="宋体" w:cs="Arial" w:hint="eastAsia"/>
          <w:sz w:val="24"/>
        </w:rPr>
        <w:t>。在</w:t>
      </w:r>
      <w:r>
        <w:rPr>
          <w:rFonts w:hAnsi="宋体" w:cs="Arial" w:hint="eastAsia"/>
          <w:sz w:val="24"/>
        </w:rPr>
        <w:t>环境审计的基础上，提出一系列优化流程和管理的措施，形成《环境管理计划》，促使企业实现清洁生产。具体要求见附件</w:t>
      </w:r>
      <w:r>
        <w:rPr>
          <w:rFonts w:hAnsi="宋体" w:cs="Arial" w:hint="eastAsia"/>
          <w:sz w:val="24"/>
        </w:rPr>
        <w:t>3</w:t>
      </w:r>
      <w:r>
        <w:rPr>
          <w:rFonts w:hAnsi="宋体" w:cs="Arial" w:hint="eastAsia"/>
          <w:sz w:val="24"/>
        </w:rPr>
        <w:t>。</w:t>
      </w:r>
    </w:p>
    <w:p w14:paraId="011D55B5" w14:textId="77777777" w:rsidR="00CC0810" w:rsidRDefault="00D410EA" w:rsidP="006624AE">
      <w:pPr>
        <w:spacing w:beforeLines="50" w:before="156" w:afterLines="50" w:after="156" w:line="360" w:lineRule="auto"/>
        <w:ind w:firstLineChars="200" w:firstLine="400"/>
        <w:rPr>
          <w:rFonts w:hAnsi="宋体" w:cs="Arial"/>
          <w:sz w:val="24"/>
        </w:rPr>
      </w:pPr>
      <w:r>
        <w:rPr>
          <w:noProof/>
          <w:kern w:val="0"/>
          <w:sz w:val="20"/>
        </w:rPr>
        <mc:AlternateContent>
          <mc:Choice Requires="wps">
            <w:drawing>
              <wp:anchor distT="0" distB="0" distL="114300" distR="114300" simplePos="0" relativeHeight="251665408" behindDoc="0" locked="0" layoutInCell="1" allowOverlap="1" wp14:anchorId="6BACAE88" wp14:editId="0241E58B">
                <wp:simplePos x="0" y="0"/>
                <wp:positionH relativeFrom="column">
                  <wp:posOffset>7221</wp:posOffset>
                </wp:positionH>
                <wp:positionV relativeFrom="paragraph">
                  <wp:posOffset>622862</wp:posOffset>
                </wp:positionV>
                <wp:extent cx="5414645" cy="1818168"/>
                <wp:effectExtent l="0" t="0" r="14605" b="10795"/>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645" cy="1818168"/>
                        </a:xfrm>
                        <a:prstGeom prst="rect">
                          <a:avLst/>
                        </a:prstGeom>
                        <a:solidFill>
                          <a:srgbClr val="FFFFFF"/>
                        </a:solidFill>
                        <a:ln w="9525">
                          <a:solidFill>
                            <a:srgbClr val="000000"/>
                          </a:solidFill>
                          <a:miter lim="200000"/>
                          <a:headEnd/>
                          <a:tailEnd/>
                        </a:ln>
                      </wps:spPr>
                      <wps:txbx>
                        <w:txbxContent>
                          <w:p w14:paraId="6EEE8745" w14:textId="77777777" w:rsidR="00905F00" w:rsidRDefault="00905F00" w:rsidP="002E1BD2">
                            <w:pPr>
                              <w:widowControl/>
                              <w:autoSpaceDE w:val="0"/>
                              <w:autoSpaceDN w:val="0"/>
                              <w:adjustRightInd w:val="0"/>
                              <w:jc w:val="left"/>
                            </w:pPr>
                            <w:r>
                              <w:rPr>
                                <w:rFonts w:hint="eastAsia"/>
                                <w:b/>
                              </w:rPr>
                              <w:t>环境审计（</w:t>
                            </w:r>
                            <w:r w:rsidRPr="00703A4C">
                              <w:rPr>
                                <w:b/>
                                <w:i/>
                                <w:iCs/>
                              </w:rPr>
                              <w:t>Environmental audit</w:t>
                            </w:r>
                            <w:r>
                              <w:rPr>
                                <w:rFonts w:hint="eastAsia"/>
                                <w:b/>
                              </w:rPr>
                              <w:t>）：</w:t>
                            </w:r>
                            <w:r w:rsidRPr="00703A4C">
                              <w:rPr>
                                <w:rFonts w:hint="eastAsia"/>
                              </w:rPr>
                              <w:t>环境审计是一种用于确定某一现有设施环境问题的性质和程度的方法。审计将发现并论证减缓这些问题的措施，估算这些措施的费用并提出实施安排建议。对于有些项目，环境评价报告可能仅包括一份环境审计，而在其他情况下，审计只是环境评价的一部分。</w:t>
                            </w:r>
                            <w:r>
                              <w:rPr>
                                <w:rFonts w:hint="eastAsia"/>
                              </w:rPr>
                              <w:t>引自</w:t>
                            </w:r>
                            <w:r>
                              <w:rPr>
                                <w:rFonts w:hint="eastAsia"/>
                              </w:rPr>
                              <w:t>OP4.01</w:t>
                            </w:r>
                            <w:r>
                              <w:rPr>
                                <w:rFonts w:hint="eastAsia"/>
                              </w:rPr>
                              <w:t>《环境评价》附件</w:t>
                            </w:r>
                            <w:r>
                              <w:rPr>
                                <w:rFonts w:hint="eastAsia"/>
                              </w:rPr>
                              <w:t>A</w:t>
                            </w:r>
                            <w:r>
                              <w:rPr>
                                <w:rFonts w:hint="eastAsia"/>
                              </w:rPr>
                              <w:t>定义。</w:t>
                            </w:r>
                          </w:p>
                          <w:p w14:paraId="4FC84A37" w14:textId="77777777" w:rsidR="00905F00" w:rsidRDefault="00905F00" w:rsidP="002E1BD2">
                            <w:pPr>
                              <w:widowControl/>
                              <w:autoSpaceDE w:val="0"/>
                              <w:autoSpaceDN w:val="0"/>
                              <w:adjustRightInd w:val="0"/>
                              <w:jc w:val="left"/>
                            </w:pPr>
                          </w:p>
                          <w:p w14:paraId="5215A900" w14:textId="57BAC72E" w:rsidR="00905F00" w:rsidRPr="00891CFE" w:rsidRDefault="00905F00" w:rsidP="00333765">
                            <w:pPr>
                              <w:widowControl/>
                              <w:autoSpaceDE w:val="0"/>
                              <w:autoSpaceDN w:val="0"/>
                              <w:adjustRightInd w:val="0"/>
                              <w:jc w:val="left"/>
                              <w:rPr>
                                <w:szCs w:val="20"/>
                              </w:rPr>
                            </w:pPr>
                            <w:r w:rsidRPr="001318BB">
                              <w:rPr>
                                <w:rFonts w:hint="eastAsia"/>
                                <w:b/>
                              </w:rPr>
                              <w:t>环境审计（国内又称</w:t>
                            </w:r>
                            <w:r>
                              <w:rPr>
                                <w:rFonts w:hint="eastAsia"/>
                                <w:b/>
                              </w:rPr>
                              <w:t>“</w:t>
                            </w:r>
                            <w:r w:rsidRPr="001318BB">
                              <w:rPr>
                                <w:rFonts w:hint="eastAsia"/>
                                <w:b/>
                              </w:rPr>
                              <w:t>环保核查</w:t>
                            </w:r>
                            <w:r>
                              <w:rPr>
                                <w:rFonts w:hint="eastAsia"/>
                                <w:b/>
                              </w:rPr>
                              <w:t>”</w:t>
                            </w:r>
                            <w:r w:rsidRPr="001318BB">
                              <w:rPr>
                                <w:rFonts w:hint="eastAsia"/>
                                <w:b/>
                              </w:rPr>
                              <w:t>）</w:t>
                            </w:r>
                            <w:r>
                              <w:rPr>
                                <w:rFonts w:hint="eastAsia"/>
                              </w:rPr>
                              <w:t>是一种用于评估设施和运行情况是否符合适用相关规程、标准和政策要求；一旦识别出有任何的差距，应以《环境管理计划》（</w:t>
                            </w:r>
                            <w:r>
                              <w:rPr>
                                <w:rFonts w:hint="eastAsia"/>
                              </w:rPr>
                              <w:t>EMP</w:t>
                            </w:r>
                            <w:r>
                              <w:rPr>
                                <w:rFonts w:hint="eastAsia"/>
                              </w:rPr>
                              <w:t>）的形式准备相应的减缓措施和监测安排。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4" o:spid="_x0000_s1026" type="#_x0000_t202" style="position:absolute;left:0;text-align:left;margin-left:.55pt;margin-top:49.05pt;width:426.35pt;height:14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">
                <v:stroke miterlimit="2"/>
                <v:textbox>
                  <w:txbxContent>
                    <w:p w14:paraId="6EEE8745" w14:textId="77777777" w:rsidR="00905F00" w:rsidRDefault="00905F00" w:rsidP="002E1BD2">
                      <w:pPr>
                        <w:widowControl/>
                        <w:autoSpaceDE w:val="0"/>
                        <w:autoSpaceDN w:val="0"/>
                        <w:adjustRightInd w:val="0"/>
                        <w:jc w:val="left"/>
                      </w:pPr>
                      <w:r>
                        <w:rPr>
                          <w:rFonts w:hint="eastAsia"/>
                          <w:b/>
                        </w:rPr>
                        <w:t>环境审计（</w:t>
                      </w:r>
                      <w:r w:rsidRPr="00703A4C">
                        <w:rPr>
                          <w:b/>
                          <w:i/>
                          <w:iCs/>
                        </w:rPr>
                        <w:t>Environmental audit</w:t>
                      </w:r>
                      <w:r>
                        <w:rPr>
                          <w:rFonts w:hint="eastAsia"/>
                          <w:b/>
                        </w:rPr>
                        <w:t>）：</w:t>
                      </w:r>
                      <w:r w:rsidRPr="00703A4C">
                        <w:rPr>
                          <w:rFonts w:hint="eastAsia"/>
                        </w:rPr>
                        <w:t>环境审计是一种用于确定某一现有设施环境问题的性质和程度的方法。审计将发现并论证减缓这些问题的措施，估算这些措施的费用并提出实施安排建议。对于有些项目，环境评价报告可能仅包括一份环境审计，而在其他情况下，审计只是环境评价的一部分。</w:t>
                      </w:r>
                      <w:r>
                        <w:rPr>
                          <w:rFonts w:hint="eastAsia"/>
                        </w:rPr>
                        <w:t>引自</w:t>
                      </w:r>
                      <w:r>
                        <w:rPr>
                          <w:rFonts w:hint="eastAsia"/>
                        </w:rPr>
                        <w:t>OP4.01</w:t>
                      </w:r>
                      <w:r>
                        <w:rPr>
                          <w:rFonts w:hint="eastAsia"/>
                        </w:rPr>
                        <w:t>《环境评价》附件</w:t>
                      </w:r>
                      <w:r>
                        <w:rPr>
                          <w:rFonts w:hint="eastAsia"/>
                        </w:rPr>
                        <w:t>A</w:t>
                      </w:r>
                      <w:r>
                        <w:rPr>
                          <w:rFonts w:hint="eastAsia"/>
                        </w:rPr>
                        <w:t>定义。</w:t>
                      </w:r>
                    </w:p>
                    <w:p w14:paraId="4FC84A37" w14:textId="77777777" w:rsidR="00905F00" w:rsidRDefault="00905F00" w:rsidP="002E1BD2">
                      <w:pPr>
                        <w:widowControl/>
                        <w:autoSpaceDE w:val="0"/>
                        <w:autoSpaceDN w:val="0"/>
                        <w:adjustRightInd w:val="0"/>
                        <w:jc w:val="left"/>
                      </w:pPr>
                    </w:p>
                    <w:p w14:paraId="5215A900" w14:textId="57BAC72E" w:rsidR="00905F00" w:rsidRPr="00891CFE" w:rsidRDefault="00905F00" w:rsidP="00333765">
                      <w:pPr>
                        <w:widowControl/>
                        <w:autoSpaceDE w:val="0"/>
                        <w:autoSpaceDN w:val="0"/>
                        <w:adjustRightInd w:val="0"/>
                        <w:jc w:val="left"/>
                        <w:rPr>
                          <w:szCs w:val="20"/>
                        </w:rPr>
                      </w:pPr>
                      <w:r w:rsidRPr="001318BB">
                        <w:rPr>
                          <w:rFonts w:hint="eastAsia"/>
                          <w:b/>
                        </w:rPr>
                        <w:t>环境审计（国内又称</w:t>
                      </w:r>
                      <w:r>
                        <w:rPr>
                          <w:rFonts w:hint="eastAsia"/>
                          <w:b/>
                        </w:rPr>
                        <w:t>“</w:t>
                      </w:r>
                      <w:r w:rsidRPr="001318BB">
                        <w:rPr>
                          <w:rFonts w:hint="eastAsia"/>
                          <w:b/>
                        </w:rPr>
                        <w:t>环保核查</w:t>
                      </w:r>
                      <w:r>
                        <w:rPr>
                          <w:rFonts w:hint="eastAsia"/>
                          <w:b/>
                        </w:rPr>
                        <w:t>”</w:t>
                      </w:r>
                      <w:r w:rsidRPr="001318BB">
                        <w:rPr>
                          <w:rFonts w:hint="eastAsia"/>
                          <w:b/>
                        </w:rPr>
                        <w:t>）</w:t>
                      </w:r>
                      <w:r>
                        <w:rPr>
                          <w:rFonts w:hint="eastAsia"/>
                        </w:rPr>
                        <w:t>是一种用于评估设施和运行情况是否符合适用相关规程、标准和政策要求；一旦识别出有任何的差距，应以《环境管理计划》（</w:t>
                      </w:r>
                      <w:r>
                        <w:rPr>
                          <w:rFonts w:hint="eastAsia"/>
                        </w:rPr>
                        <w:t>EMP</w:t>
                      </w:r>
                      <w:r>
                        <w:rPr>
                          <w:rFonts w:hint="eastAsia"/>
                        </w:rPr>
                        <w:t>）的形式准备相应的减缓措施和监测安排。</w:t>
                      </w:r>
                    </w:p>
                  </w:txbxContent>
                </v:textbox>
              </v:shape>
            </w:pict>
          </mc:Fallback>
        </mc:AlternateContent>
      </w:r>
      <w:r w:rsidR="00CC0810">
        <w:rPr>
          <w:rFonts w:hAnsi="宋体" w:cs="Arial" w:hint="eastAsia"/>
          <w:sz w:val="24"/>
        </w:rPr>
        <w:t>如果按照国内要求，技改需要开展环评的，企业负责国内环评及其报批，并将其主要内容和结论建议纳入《环境管理计划》。</w:t>
      </w:r>
    </w:p>
    <w:p w14:paraId="5D6DB354" w14:textId="77777777" w:rsidR="00CC0810" w:rsidRDefault="00CC0810" w:rsidP="006624AE">
      <w:pPr>
        <w:spacing w:beforeLines="50" w:before="156" w:afterLines="50" w:after="156" w:line="360" w:lineRule="auto"/>
        <w:ind w:firstLine="400"/>
        <w:rPr>
          <w:rFonts w:hAnsi="宋体" w:cs="Arial"/>
          <w:sz w:val="24"/>
        </w:rPr>
      </w:pPr>
    </w:p>
    <w:p w14:paraId="54858EA8" w14:textId="77777777" w:rsidR="00CC0810" w:rsidRDefault="00CC0810" w:rsidP="006624AE">
      <w:pPr>
        <w:spacing w:beforeLines="50" w:before="156" w:afterLines="50" w:after="156" w:line="360" w:lineRule="auto"/>
        <w:rPr>
          <w:rFonts w:hAnsi="宋体" w:cs="Arial"/>
          <w:sz w:val="24"/>
        </w:rPr>
      </w:pPr>
    </w:p>
    <w:p w14:paraId="22BEB2FA" w14:textId="77777777" w:rsidR="00CC0810" w:rsidRDefault="00CC0810" w:rsidP="006624AE">
      <w:pPr>
        <w:spacing w:beforeLines="50" w:before="156" w:afterLines="50" w:after="156" w:line="360" w:lineRule="auto"/>
        <w:ind w:firstLineChars="200" w:firstLine="480"/>
        <w:rPr>
          <w:rFonts w:hAnsi="宋体" w:cs="Arial"/>
          <w:sz w:val="24"/>
        </w:rPr>
      </w:pPr>
    </w:p>
    <w:p w14:paraId="08E4E289" w14:textId="77777777" w:rsidR="00CC0810" w:rsidRDefault="00CC0810" w:rsidP="006624AE">
      <w:pPr>
        <w:spacing w:beforeLines="50" w:before="156" w:afterLines="50" w:after="156" w:line="360" w:lineRule="auto"/>
        <w:ind w:firstLineChars="200" w:firstLine="480"/>
        <w:rPr>
          <w:rFonts w:hAnsi="宋体" w:cs="Arial"/>
          <w:sz w:val="24"/>
        </w:rPr>
      </w:pPr>
    </w:p>
    <w:p w14:paraId="40740383" w14:textId="77777777" w:rsidR="00900A61" w:rsidRDefault="00900A61" w:rsidP="006624AE">
      <w:pPr>
        <w:spacing w:beforeLines="50" w:before="156" w:afterLines="50" w:after="156" w:line="360" w:lineRule="auto"/>
        <w:ind w:firstLineChars="200" w:firstLine="480"/>
        <w:rPr>
          <w:rFonts w:hAnsi="宋体" w:cs="Arial"/>
          <w:sz w:val="24"/>
        </w:rPr>
      </w:pPr>
    </w:p>
    <w:p w14:paraId="3DB7846B" w14:textId="77777777" w:rsidR="00CC0810" w:rsidRPr="003760B6" w:rsidRDefault="009B023E" w:rsidP="00CC0810">
      <w:pPr>
        <w:pStyle w:val="3"/>
        <w:spacing w:before="156" w:after="62"/>
      </w:pPr>
      <w:bookmarkStart w:id="89" w:name="_Toc454524777"/>
      <w:r>
        <w:rPr>
          <w:rFonts w:hint="eastAsia"/>
        </w:rPr>
        <w:t>不涉及企业的示范活动</w:t>
      </w:r>
      <w:bookmarkEnd w:id="89"/>
    </w:p>
    <w:p w14:paraId="445FCFD1" w14:textId="77777777" w:rsidR="00B4386E" w:rsidRDefault="009B023E" w:rsidP="006624AE">
      <w:pPr>
        <w:spacing w:beforeLines="50" w:before="156" w:afterLines="50" w:after="156" w:line="360" w:lineRule="auto"/>
        <w:ind w:firstLineChars="200" w:firstLine="480"/>
        <w:rPr>
          <w:sz w:val="24"/>
        </w:rPr>
      </w:pPr>
      <w:r w:rsidRPr="009B023E">
        <w:rPr>
          <w:rFonts w:hint="eastAsia"/>
          <w:sz w:val="24"/>
        </w:rPr>
        <w:t>不涉及企业的活动主要包括</w:t>
      </w:r>
      <w:r w:rsidRPr="009B023E">
        <w:rPr>
          <w:rFonts w:hint="eastAsia"/>
          <w:sz w:val="24"/>
        </w:rPr>
        <w:t>PFOS</w:t>
      </w:r>
      <w:r w:rsidRPr="009B023E">
        <w:rPr>
          <w:rFonts w:hint="eastAsia"/>
          <w:sz w:val="24"/>
        </w:rPr>
        <w:t>制造的产品应用于病虫害防治和消防灭火。</w:t>
      </w:r>
    </w:p>
    <w:p w14:paraId="2AB461B0" w14:textId="77777777" w:rsidR="00CC0810" w:rsidRDefault="00B4386E" w:rsidP="006624AE">
      <w:pPr>
        <w:spacing w:beforeLines="50" w:before="156" w:afterLines="50" w:after="156" w:line="360" w:lineRule="auto"/>
        <w:ind w:firstLineChars="200" w:firstLine="480"/>
        <w:rPr>
          <w:sz w:val="24"/>
        </w:rPr>
      </w:pPr>
      <w:r>
        <w:rPr>
          <w:rFonts w:hint="eastAsia"/>
          <w:sz w:val="24"/>
        </w:rPr>
        <w:t>替代</w:t>
      </w:r>
      <w:r w:rsidR="00CC0810">
        <w:rPr>
          <w:rFonts w:hint="eastAsia"/>
          <w:sz w:val="24"/>
        </w:rPr>
        <w:t>农药的项目示范区域</w:t>
      </w:r>
      <w:r w:rsidR="00CC0810">
        <w:rPr>
          <w:rFonts w:hint="eastAsia"/>
          <w:sz w:val="24"/>
        </w:rPr>
        <w:t>/</w:t>
      </w:r>
      <w:r w:rsidR="00CC0810">
        <w:rPr>
          <w:rFonts w:hint="eastAsia"/>
          <w:sz w:val="24"/>
        </w:rPr>
        <w:t>用户，应在当地公示本</w:t>
      </w:r>
      <w:r w:rsidR="00FF0DF0">
        <w:rPr>
          <w:rFonts w:hint="eastAsia"/>
          <w:sz w:val="24"/>
        </w:rPr>
        <w:t>政策框架（</w:t>
      </w:r>
      <w:r w:rsidR="00FF0DF0">
        <w:rPr>
          <w:rFonts w:hint="eastAsia"/>
          <w:sz w:val="24"/>
        </w:rPr>
        <w:t>EMF</w:t>
      </w:r>
      <w:r w:rsidR="00FF0DF0">
        <w:rPr>
          <w:rFonts w:hint="eastAsia"/>
          <w:sz w:val="24"/>
        </w:rPr>
        <w:t>）</w:t>
      </w:r>
      <w:r w:rsidR="00CC0810">
        <w:rPr>
          <w:rFonts w:hint="eastAsia"/>
          <w:sz w:val="24"/>
        </w:rPr>
        <w:t>及《病虫害管理计划</w:t>
      </w:r>
      <w:r w:rsidR="00CC0810" w:rsidRPr="0034780F">
        <w:rPr>
          <w:rFonts w:hint="eastAsia"/>
          <w:sz w:val="24"/>
        </w:rPr>
        <w:t>》（见附件</w:t>
      </w:r>
      <w:r w:rsidR="00AD535E">
        <w:rPr>
          <w:rFonts w:hint="eastAsia"/>
          <w:sz w:val="24"/>
        </w:rPr>
        <w:t>4</w:t>
      </w:r>
      <w:r w:rsidR="00CC0810" w:rsidRPr="0034780F">
        <w:rPr>
          <w:rFonts w:hint="eastAsia"/>
          <w:sz w:val="24"/>
        </w:rPr>
        <w:t>），并</w:t>
      </w:r>
      <w:r w:rsidR="00CC0810">
        <w:rPr>
          <w:rFonts w:hint="eastAsia"/>
          <w:sz w:val="24"/>
        </w:rPr>
        <w:t>参与各级项目办组织的前期培训，提供书面承诺函，承诺实施本项目的《病虫害管理计划》，并明确实施机构设置及其责任的分工等。</w:t>
      </w:r>
    </w:p>
    <w:p w14:paraId="651471D4" w14:textId="77777777" w:rsidR="00803878" w:rsidRDefault="009B023E" w:rsidP="006624AE">
      <w:pPr>
        <w:spacing w:beforeLines="50" w:before="156" w:afterLines="50" w:after="156" w:line="360" w:lineRule="auto"/>
        <w:ind w:firstLineChars="200" w:firstLine="480"/>
        <w:rPr>
          <w:sz w:val="24"/>
        </w:rPr>
      </w:pPr>
      <w:r>
        <w:rPr>
          <w:rFonts w:hint="eastAsia"/>
          <w:sz w:val="24"/>
        </w:rPr>
        <w:t>含</w:t>
      </w:r>
      <w:r>
        <w:rPr>
          <w:sz w:val="24"/>
        </w:rPr>
        <w:t>PFOS</w:t>
      </w:r>
      <w:r>
        <w:rPr>
          <w:rFonts w:hint="eastAsia"/>
          <w:sz w:val="24"/>
        </w:rPr>
        <w:t>的灭火剂使用单位主要为</w:t>
      </w:r>
      <w:r w:rsidR="003A0A1C">
        <w:rPr>
          <w:rFonts w:hint="eastAsia"/>
          <w:sz w:val="24"/>
        </w:rPr>
        <w:t>公安消防部门</w:t>
      </w:r>
      <w:r w:rsidR="00B4386E">
        <w:rPr>
          <w:rFonts w:hint="eastAsia"/>
          <w:sz w:val="24"/>
        </w:rPr>
        <w:t>。</w:t>
      </w:r>
      <w:r w:rsidR="001030C0" w:rsidRPr="002E21B3">
        <w:rPr>
          <w:rFonts w:hint="eastAsia"/>
          <w:sz w:val="24"/>
        </w:rPr>
        <w:t>选定的消防</w:t>
      </w:r>
      <w:r w:rsidR="00071E9F" w:rsidRPr="002E21B3">
        <w:rPr>
          <w:rFonts w:hint="eastAsia"/>
          <w:sz w:val="24"/>
        </w:rPr>
        <w:t>示范</w:t>
      </w:r>
      <w:r w:rsidR="001030C0" w:rsidRPr="002E21B3">
        <w:rPr>
          <w:rFonts w:hint="eastAsia"/>
          <w:sz w:val="24"/>
        </w:rPr>
        <w:t>单位（如培训基地等），</w:t>
      </w:r>
      <w:r w:rsidR="004D0EE0">
        <w:rPr>
          <w:rFonts w:hint="eastAsia"/>
          <w:sz w:val="24"/>
        </w:rPr>
        <w:t>应参与前期培训，并按照</w:t>
      </w:r>
      <w:r w:rsidR="00B4386E" w:rsidRPr="002E21B3">
        <w:rPr>
          <w:rFonts w:hint="eastAsia"/>
          <w:sz w:val="24"/>
        </w:rPr>
        <w:t>附件</w:t>
      </w:r>
      <w:r w:rsidR="00B4386E" w:rsidRPr="002E21B3">
        <w:rPr>
          <w:rFonts w:hint="eastAsia"/>
          <w:sz w:val="24"/>
        </w:rPr>
        <w:t>1</w:t>
      </w:r>
      <w:r w:rsidR="00B4386E" w:rsidRPr="002E21B3">
        <w:rPr>
          <w:rFonts w:hint="eastAsia"/>
          <w:sz w:val="24"/>
        </w:rPr>
        <w:t>《环境管理计划》（</w:t>
      </w:r>
      <w:r w:rsidR="00B4386E" w:rsidRPr="002E21B3">
        <w:rPr>
          <w:rFonts w:hint="eastAsia"/>
          <w:sz w:val="24"/>
        </w:rPr>
        <w:t>EMP</w:t>
      </w:r>
      <w:r w:rsidR="00B4386E" w:rsidRPr="002E21B3">
        <w:rPr>
          <w:rFonts w:hint="eastAsia"/>
          <w:sz w:val="24"/>
        </w:rPr>
        <w:t>）</w:t>
      </w:r>
      <w:r w:rsidR="00B4386E">
        <w:rPr>
          <w:rFonts w:hint="eastAsia"/>
          <w:sz w:val="24"/>
        </w:rPr>
        <w:t>的范本和</w:t>
      </w:r>
      <w:r w:rsidR="00B4386E" w:rsidRPr="002E21B3">
        <w:rPr>
          <w:rFonts w:hint="eastAsia"/>
          <w:sz w:val="24"/>
        </w:rPr>
        <w:t>要求，</w:t>
      </w:r>
      <w:r w:rsidR="00B4386E">
        <w:rPr>
          <w:rFonts w:hint="eastAsia"/>
          <w:sz w:val="24"/>
        </w:rPr>
        <w:lastRenderedPageBreak/>
        <w:t>针对具体地域</w:t>
      </w:r>
      <w:r w:rsidR="00B4386E">
        <w:rPr>
          <w:rFonts w:hint="eastAsia"/>
          <w:sz w:val="24"/>
        </w:rPr>
        <w:t>/</w:t>
      </w:r>
      <w:r w:rsidR="00B4386E">
        <w:rPr>
          <w:rFonts w:hint="eastAsia"/>
          <w:sz w:val="24"/>
        </w:rPr>
        <w:t>城市特点，补充和细化具体措施，</w:t>
      </w:r>
      <w:r w:rsidR="00B4386E" w:rsidRPr="002E21B3">
        <w:rPr>
          <w:rFonts w:hint="eastAsia"/>
          <w:sz w:val="24"/>
        </w:rPr>
        <w:t>编写</w:t>
      </w:r>
      <w:r w:rsidR="00B4386E">
        <w:rPr>
          <w:rFonts w:hint="eastAsia"/>
          <w:sz w:val="24"/>
        </w:rPr>
        <w:t>和执行</w:t>
      </w:r>
      <w:r w:rsidR="00B4386E" w:rsidRPr="002E21B3">
        <w:rPr>
          <w:rFonts w:hint="eastAsia"/>
          <w:sz w:val="24"/>
        </w:rPr>
        <w:t>《环境管理计划》（</w:t>
      </w:r>
      <w:r w:rsidR="00B4386E" w:rsidRPr="002E21B3">
        <w:rPr>
          <w:rFonts w:hint="eastAsia"/>
          <w:sz w:val="24"/>
        </w:rPr>
        <w:t>EMP</w:t>
      </w:r>
      <w:r w:rsidR="00B4386E" w:rsidRPr="002E21B3">
        <w:rPr>
          <w:rFonts w:hint="eastAsia"/>
          <w:sz w:val="24"/>
        </w:rPr>
        <w:t>）</w:t>
      </w:r>
      <w:r w:rsidR="00B4386E">
        <w:rPr>
          <w:rFonts w:hint="eastAsia"/>
          <w:sz w:val="24"/>
        </w:rPr>
        <w:t>，</w:t>
      </w:r>
      <w:r w:rsidR="00B4386E" w:rsidRPr="002E21B3">
        <w:rPr>
          <w:rFonts w:hint="eastAsia"/>
          <w:sz w:val="24"/>
        </w:rPr>
        <w:t>来控制消防灭火剂使用和处置的环境负面影响。</w:t>
      </w:r>
    </w:p>
    <w:p w14:paraId="5C5FCA80" w14:textId="3D1F82A0" w:rsidR="00CC0810" w:rsidRDefault="00CC0810" w:rsidP="00CC0810">
      <w:pPr>
        <w:pStyle w:val="2"/>
        <w:spacing w:before="156" w:after="62"/>
      </w:pPr>
      <w:bookmarkStart w:id="90" w:name="_Toc454524778"/>
      <w:r>
        <w:rPr>
          <w:rFonts w:hint="eastAsia"/>
        </w:rPr>
        <w:t>信息公开和公众参与</w:t>
      </w:r>
      <w:bookmarkEnd w:id="90"/>
    </w:p>
    <w:p w14:paraId="61E86D56" w14:textId="77777777" w:rsidR="00CC0810" w:rsidRDefault="00CC0810" w:rsidP="006624AE">
      <w:pPr>
        <w:spacing w:beforeLines="50" w:before="156" w:afterLines="50" w:after="156" w:line="360" w:lineRule="auto"/>
        <w:ind w:firstLineChars="200" w:firstLine="480"/>
        <w:rPr>
          <w:rFonts w:hAnsi="宋体" w:cs="Arial"/>
          <w:sz w:val="24"/>
        </w:rPr>
      </w:pPr>
      <w:r>
        <w:rPr>
          <w:rFonts w:hAnsi="宋体" w:cs="Arial" w:hint="eastAsia"/>
          <w:sz w:val="24"/>
        </w:rPr>
        <w:t>世行要求所有有关的环境文件都需要进行公示和公众参与，为同时满足国内和世行的要求，上述准备的环境文件均需要公示和公众参与。</w:t>
      </w:r>
    </w:p>
    <w:p w14:paraId="2CB7581B" w14:textId="77777777" w:rsidR="00CC0810" w:rsidRDefault="00CC0810" w:rsidP="006624AE">
      <w:pPr>
        <w:spacing w:beforeLines="50" w:before="156" w:afterLines="50" w:after="156" w:line="360" w:lineRule="auto"/>
        <w:ind w:firstLineChars="200" w:firstLine="480"/>
        <w:rPr>
          <w:rFonts w:hAnsi="宋体" w:cs="Arial"/>
          <w:sz w:val="24"/>
        </w:rPr>
      </w:pPr>
      <w:r>
        <w:rPr>
          <w:rFonts w:hAnsi="宋体" w:cs="Arial" w:hint="eastAsia"/>
          <w:sz w:val="24"/>
        </w:rPr>
        <w:t>企业应进行充分的信息公开。上述准备的环境文件应至少公示</w:t>
      </w:r>
      <w:r>
        <w:rPr>
          <w:rFonts w:hAnsi="宋体" w:cs="Arial" w:hint="eastAsia"/>
          <w:sz w:val="24"/>
        </w:rPr>
        <w:t>14</w:t>
      </w:r>
      <w:r>
        <w:rPr>
          <w:rFonts w:hAnsi="宋体" w:cs="Arial" w:hint="eastAsia"/>
          <w:sz w:val="24"/>
        </w:rPr>
        <w:t>天，然后开展公众参与以征求意见。项目实施机构应在公众参与前提供通熟易懂的信息公开材料、并采取受影响群体易于获取的方式进行信息公开（如放在项目办办公室或公共图书馆，当地传统媒体和网络等等），信息公开材料应采用影响群体易于理解的形式，并明确提供反馈的途径和方式。</w:t>
      </w:r>
    </w:p>
    <w:p w14:paraId="10BBD1D0" w14:textId="77777777" w:rsidR="00CC0810" w:rsidRDefault="00CC0810" w:rsidP="006624AE">
      <w:pPr>
        <w:spacing w:beforeLines="50" w:before="156" w:afterLines="50" w:after="156" w:line="360" w:lineRule="auto"/>
        <w:ind w:firstLineChars="200" w:firstLine="480"/>
        <w:rPr>
          <w:rFonts w:hAnsi="宋体" w:cs="Arial"/>
          <w:sz w:val="24"/>
        </w:rPr>
      </w:pPr>
      <w:r>
        <w:rPr>
          <w:rFonts w:hAnsi="宋体" w:cs="Arial" w:hint="eastAsia"/>
          <w:sz w:val="24"/>
        </w:rPr>
        <w:t>示范企业负责开展公众参与以征求意见。示范企业或者其委托的技术单位到现场开展公众参与</w:t>
      </w:r>
      <w:r w:rsidRPr="00F121FF">
        <w:rPr>
          <w:rFonts w:hAnsi="宋体" w:cs="Arial" w:hint="eastAsia"/>
          <w:sz w:val="24"/>
        </w:rPr>
        <w:t>。</w:t>
      </w:r>
      <w:r w:rsidRPr="00F121FF">
        <w:rPr>
          <w:rFonts w:hint="eastAsia"/>
          <w:sz w:val="24"/>
        </w:rPr>
        <w:t>公众协商应在信息</w:t>
      </w:r>
      <w:r w:rsidRPr="001318BB">
        <w:rPr>
          <w:rFonts w:hint="eastAsia"/>
          <w:sz w:val="24"/>
        </w:rPr>
        <w:t>充分</w:t>
      </w:r>
      <w:r w:rsidRPr="00F121FF">
        <w:rPr>
          <w:rFonts w:hint="eastAsia"/>
          <w:sz w:val="24"/>
        </w:rPr>
        <w:t>公示</w:t>
      </w:r>
      <w:r>
        <w:rPr>
          <w:rFonts w:hint="eastAsia"/>
          <w:sz w:val="24"/>
        </w:rPr>
        <w:t>（即，至少两周）</w:t>
      </w:r>
      <w:r w:rsidRPr="00F121FF">
        <w:rPr>
          <w:rFonts w:hint="eastAsia"/>
          <w:sz w:val="24"/>
        </w:rPr>
        <w:t>之后以有实效的方式进行，例如入户和个人访谈、开座谈会及调查问卷的综合方式。调查重点应在于受影响的民众而非当地政府官员。</w:t>
      </w:r>
    </w:p>
    <w:p w14:paraId="106CCF6A" w14:textId="7CE31BAC" w:rsidR="00CC0810" w:rsidRDefault="00CC0810" w:rsidP="00CC0810">
      <w:pPr>
        <w:pStyle w:val="2"/>
        <w:spacing w:before="156" w:after="62"/>
      </w:pPr>
      <w:bookmarkStart w:id="91" w:name="_Toc454524779"/>
      <w:r>
        <w:rPr>
          <w:rFonts w:hint="eastAsia"/>
        </w:rPr>
        <w:t>审查和批准</w:t>
      </w:r>
      <w:bookmarkEnd w:id="91"/>
    </w:p>
    <w:p w14:paraId="395DC77C" w14:textId="77777777" w:rsidR="00CC0810" w:rsidRDefault="00CC0810" w:rsidP="006624AE">
      <w:pPr>
        <w:adjustRightInd w:val="0"/>
        <w:snapToGrid w:val="0"/>
        <w:spacing w:beforeLines="50" w:before="156" w:afterLines="50" w:after="156" w:line="360" w:lineRule="auto"/>
        <w:ind w:firstLineChars="200" w:firstLine="480"/>
        <w:rPr>
          <w:rFonts w:hAnsi="宋体" w:cs="Arial"/>
          <w:sz w:val="24"/>
        </w:rPr>
      </w:pPr>
      <w:r>
        <w:rPr>
          <w:rFonts w:hAnsi="宋体" w:cs="Arial" w:hint="eastAsia"/>
          <w:sz w:val="24"/>
        </w:rPr>
        <w:t>首先，参与企业应满足国家的相关法律法规、管理政策要求，将</w:t>
      </w:r>
      <w:r w:rsidRPr="001318BB">
        <w:rPr>
          <w:rFonts w:hAnsi="宋体" w:cs="Arial" w:hint="eastAsia"/>
          <w:sz w:val="24"/>
        </w:rPr>
        <w:t>所需</w:t>
      </w:r>
      <w:r>
        <w:rPr>
          <w:rFonts w:hAnsi="宋体" w:cs="Arial" w:hint="eastAsia"/>
          <w:sz w:val="24"/>
        </w:rPr>
        <w:t>环评报告书（表）提交当地环境保护厅（局）审批。</w:t>
      </w:r>
    </w:p>
    <w:p w14:paraId="5DBABFCE" w14:textId="77777777" w:rsidR="00CC0810" w:rsidRDefault="00CC0810" w:rsidP="006624AE">
      <w:pPr>
        <w:adjustRightInd w:val="0"/>
        <w:snapToGrid w:val="0"/>
        <w:spacing w:beforeLines="50" w:before="156" w:afterLines="50" w:after="156" w:line="360" w:lineRule="auto"/>
        <w:ind w:firstLineChars="200" w:firstLine="480"/>
        <w:rPr>
          <w:rFonts w:hAnsi="宋体" w:cs="Arial"/>
          <w:sz w:val="24"/>
        </w:rPr>
      </w:pPr>
      <w:r>
        <w:rPr>
          <w:rFonts w:hAnsi="宋体" w:cs="Arial" w:hint="eastAsia"/>
          <w:sz w:val="24"/>
        </w:rPr>
        <w:t>同时，参与企业或单位</w:t>
      </w:r>
      <w:r w:rsidRPr="000C3DB9">
        <w:rPr>
          <w:rFonts w:hAnsi="宋体" w:cs="Arial" w:hint="eastAsia"/>
          <w:sz w:val="24"/>
        </w:rPr>
        <w:t>还应满足世界银行的要求，</w:t>
      </w:r>
      <w:r>
        <w:rPr>
          <w:rFonts w:hAnsi="宋体" w:cs="Arial" w:hint="eastAsia"/>
          <w:sz w:val="24"/>
        </w:rPr>
        <w:t>向当地项目办（</w:t>
      </w:r>
      <w:r>
        <w:rPr>
          <w:rFonts w:hAnsi="宋体" w:cs="Arial" w:hint="eastAsia"/>
          <w:sz w:val="24"/>
        </w:rPr>
        <w:t>LPMO</w:t>
      </w:r>
      <w:r>
        <w:rPr>
          <w:rFonts w:hAnsi="宋体" w:cs="Arial" w:hint="eastAsia"/>
          <w:sz w:val="24"/>
        </w:rPr>
        <w:t>）或国家项目办（</w:t>
      </w:r>
      <w:r>
        <w:rPr>
          <w:rFonts w:hAnsi="宋体" w:cs="Arial" w:hint="eastAsia"/>
          <w:sz w:val="24"/>
        </w:rPr>
        <w:t>FECO</w:t>
      </w:r>
      <w:r>
        <w:rPr>
          <w:rFonts w:hAnsi="宋体" w:cs="Arial" w:hint="eastAsia"/>
          <w:sz w:val="24"/>
        </w:rPr>
        <w:t>）提交</w:t>
      </w:r>
      <w:r w:rsidRPr="000C3DB9">
        <w:rPr>
          <w:rFonts w:hAnsi="宋体" w:cs="Arial" w:hint="eastAsia"/>
          <w:sz w:val="24"/>
        </w:rPr>
        <w:t>适用于本单位情形的</w:t>
      </w:r>
      <w:r>
        <w:rPr>
          <w:rFonts w:hAnsi="宋体" w:cs="Arial" w:hint="eastAsia"/>
          <w:sz w:val="24"/>
        </w:rPr>
        <w:t>前述环境有关材料：</w:t>
      </w:r>
    </w:p>
    <w:p w14:paraId="605D20EB" w14:textId="77777777" w:rsidR="00CC0810" w:rsidRDefault="00CC0810" w:rsidP="006624AE">
      <w:pPr>
        <w:pStyle w:val="14"/>
        <w:numPr>
          <w:ilvl w:val="0"/>
          <w:numId w:val="3"/>
        </w:numPr>
        <w:adjustRightInd w:val="0"/>
        <w:snapToGrid w:val="0"/>
        <w:spacing w:beforeLines="50" w:before="156" w:afterLines="50" w:after="156" w:line="360" w:lineRule="auto"/>
        <w:ind w:left="902" w:firstLineChars="0"/>
        <w:rPr>
          <w:rFonts w:hAnsi="宋体" w:cs="Arial"/>
          <w:sz w:val="24"/>
        </w:rPr>
      </w:pPr>
      <w:r w:rsidRPr="000C3DB9">
        <w:rPr>
          <w:rFonts w:hAnsi="宋体" w:cs="Arial" w:hint="eastAsia"/>
          <w:sz w:val="24"/>
        </w:rPr>
        <w:t>环评报告</w:t>
      </w:r>
      <w:r w:rsidRPr="000C3DB9">
        <w:rPr>
          <w:rFonts w:hAnsi="宋体" w:cs="Arial"/>
          <w:sz w:val="24"/>
        </w:rPr>
        <w:t>/</w:t>
      </w:r>
      <w:r>
        <w:rPr>
          <w:rFonts w:hAnsi="宋体" w:cs="Arial" w:hint="eastAsia"/>
          <w:sz w:val="24"/>
        </w:rPr>
        <w:t>环保审计报告</w:t>
      </w:r>
      <w:r>
        <w:rPr>
          <w:rFonts w:hAnsi="宋体" w:cs="Arial" w:hint="eastAsia"/>
          <w:sz w:val="24"/>
        </w:rPr>
        <w:t>/</w:t>
      </w:r>
      <w:r>
        <w:rPr>
          <w:rFonts w:hAnsi="宋体" w:cs="Arial" w:hint="eastAsia"/>
          <w:sz w:val="24"/>
        </w:rPr>
        <w:t>场地评估报告，</w:t>
      </w:r>
      <w:r w:rsidRPr="000C3DB9">
        <w:rPr>
          <w:rFonts w:hAnsi="宋体" w:cs="Arial" w:hint="eastAsia"/>
          <w:sz w:val="24"/>
        </w:rPr>
        <w:t>所有报告均含环境管理计划，可作为报告一章或单行本</w:t>
      </w:r>
      <w:r>
        <w:rPr>
          <w:rFonts w:hAnsi="宋体" w:cs="Arial" w:hint="eastAsia"/>
          <w:sz w:val="24"/>
        </w:rPr>
        <w:t>；</w:t>
      </w:r>
    </w:p>
    <w:p w14:paraId="6FC4C477" w14:textId="77777777" w:rsidR="00CC0810" w:rsidRDefault="00CC0810" w:rsidP="006624AE">
      <w:pPr>
        <w:pStyle w:val="14"/>
        <w:numPr>
          <w:ilvl w:val="0"/>
          <w:numId w:val="3"/>
        </w:numPr>
        <w:adjustRightInd w:val="0"/>
        <w:snapToGrid w:val="0"/>
        <w:spacing w:beforeLines="50" w:before="156" w:afterLines="50" w:after="156" w:line="360" w:lineRule="auto"/>
        <w:ind w:left="902" w:firstLineChars="0"/>
        <w:rPr>
          <w:rFonts w:hAnsi="宋体" w:cs="Arial"/>
          <w:sz w:val="24"/>
        </w:rPr>
      </w:pPr>
      <w:r>
        <w:rPr>
          <w:rFonts w:hAnsi="宋体" w:cs="Arial" w:hint="eastAsia"/>
          <w:sz w:val="24"/>
        </w:rPr>
        <w:t>国内报批的环评报告表</w:t>
      </w:r>
      <w:r>
        <w:rPr>
          <w:rFonts w:hAnsi="宋体" w:cs="Arial" w:hint="eastAsia"/>
          <w:sz w:val="24"/>
        </w:rPr>
        <w:t>/</w:t>
      </w:r>
      <w:r>
        <w:rPr>
          <w:rFonts w:hAnsi="宋体" w:cs="Arial" w:hint="eastAsia"/>
          <w:sz w:val="24"/>
        </w:rPr>
        <w:t>环评报告书及其批文副本；</w:t>
      </w:r>
    </w:p>
    <w:p w14:paraId="6AB1F50D" w14:textId="77777777" w:rsidR="00CC0810" w:rsidRDefault="00CC0810" w:rsidP="006624AE">
      <w:pPr>
        <w:pStyle w:val="14"/>
        <w:numPr>
          <w:ilvl w:val="0"/>
          <w:numId w:val="3"/>
        </w:numPr>
        <w:adjustRightInd w:val="0"/>
        <w:snapToGrid w:val="0"/>
        <w:spacing w:beforeLines="50" w:before="156" w:afterLines="50" w:after="156" w:line="360" w:lineRule="auto"/>
        <w:ind w:left="902" w:firstLineChars="0"/>
        <w:rPr>
          <w:rFonts w:hAnsi="宋体" w:cs="Arial"/>
          <w:sz w:val="24"/>
        </w:rPr>
      </w:pPr>
      <w:r>
        <w:rPr>
          <w:rFonts w:hAnsi="宋体" w:cs="Arial" w:hint="eastAsia"/>
          <w:sz w:val="24"/>
        </w:rPr>
        <w:t>国家项目办（</w:t>
      </w:r>
      <w:r>
        <w:rPr>
          <w:rFonts w:hAnsi="宋体" w:cs="Arial" w:hint="eastAsia"/>
          <w:sz w:val="24"/>
        </w:rPr>
        <w:t>FECO</w:t>
      </w:r>
      <w:r>
        <w:rPr>
          <w:rFonts w:hAnsi="宋体" w:cs="Arial" w:hint="eastAsia"/>
          <w:sz w:val="24"/>
        </w:rPr>
        <w:t>）认为有必要提交审查的其他相关材料</w:t>
      </w:r>
      <w:r w:rsidR="001318BB">
        <w:rPr>
          <w:rFonts w:hAnsi="宋体" w:cs="Arial" w:hint="eastAsia"/>
          <w:sz w:val="24"/>
        </w:rPr>
        <w:t>（包括</w:t>
      </w:r>
      <w:r w:rsidR="001318BB">
        <w:rPr>
          <w:rFonts w:hAnsi="宋体" w:cs="Arial" w:hint="eastAsia"/>
          <w:sz w:val="24"/>
        </w:rPr>
        <w:t>PFOS</w:t>
      </w:r>
      <w:r w:rsidR="001318BB">
        <w:rPr>
          <w:rFonts w:hAnsi="宋体" w:cs="Arial" w:hint="eastAsia"/>
          <w:sz w:val="24"/>
        </w:rPr>
        <w:t>应用于农药行业的承诺函等）</w:t>
      </w:r>
      <w:r>
        <w:rPr>
          <w:rFonts w:hAnsi="宋体" w:cs="Arial" w:hint="eastAsia"/>
          <w:sz w:val="24"/>
        </w:rPr>
        <w:t>。</w:t>
      </w:r>
    </w:p>
    <w:p w14:paraId="4812DC3F" w14:textId="77777777" w:rsidR="00CC0810" w:rsidRDefault="00CC0810" w:rsidP="006624AE">
      <w:pPr>
        <w:pStyle w:val="14"/>
        <w:adjustRightInd w:val="0"/>
        <w:snapToGrid w:val="0"/>
        <w:spacing w:beforeLines="50" w:before="156" w:afterLines="50" w:after="156" w:line="360" w:lineRule="auto"/>
        <w:ind w:firstLine="480"/>
        <w:rPr>
          <w:rFonts w:hAnsi="宋体" w:cs="Arial"/>
          <w:sz w:val="24"/>
        </w:rPr>
      </w:pPr>
      <w:r w:rsidRPr="00D04A0F">
        <w:rPr>
          <w:rFonts w:hAnsi="宋体" w:cs="Arial" w:hint="eastAsia"/>
          <w:sz w:val="24"/>
        </w:rPr>
        <w:t>收到材料后，</w:t>
      </w:r>
      <w:r>
        <w:rPr>
          <w:rFonts w:hAnsi="宋体" w:cs="Arial" w:hint="eastAsia"/>
          <w:sz w:val="24"/>
        </w:rPr>
        <w:t>各级项目办应该审查上述文件，提出评审意见及结论（批准、修改后进行提交再审、拒绝）。世界银行只审查每个行业的第一个子项目，其余将视需要</w:t>
      </w:r>
      <w:r>
        <w:rPr>
          <w:rFonts w:hAnsi="宋体" w:cs="Arial" w:hint="eastAsia"/>
          <w:sz w:val="24"/>
        </w:rPr>
        <w:lastRenderedPageBreak/>
        <w:t>决定是否需要审查。由</w:t>
      </w:r>
      <w:r>
        <w:rPr>
          <w:rFonts w:hAnsi="宋体" w:cs="Arial" w:hint="eastAsia"/>
          <w:sz w:val="24"/>
        </w:rPr>
        <w:t>FECO</w:t>
      </w:r>
      <w:r>
        <w:rPr>
          <w:rFonts w:hAnsi="宋体" w:cs="Arial" w:hint="eastAsia"/>
          <w:sz w:val="24"/>
        </w:rPr>
        <w:t>将提交上述环境文件的中英文版给世行审查，世行提供技术支持。</w:t>
      </w:r>
    </w:p>
    <w:p w14:paraId="169845A4" w14:textId="2FA996BD" w:rsidR="00CC0810" w:rsidRDefault="00CC0810" w:rsidP="00CC0810">
      <w:pPr>
        <w:pStyle w:val="2"/>
        <w:spacing w:before="156" w:after="62"/>
      </w:pPr>
      <w:bookmarkStart w:id="92" w:name="_Toc454524780"/>
      <w:r>
        <w:rPr>
          <w:rFonts w:hint="eastAsia"/>
        </w:rPr>
        <w:t>实施与监督</w:t>
      </w:r>
      <w:bookmarkEnd w:id="92"/>
    </w:p>
    <w:p w14:paraId="6AB45581" w14:textId="77777777" w:rsidR="00CC0810" w:rsidRDefault="00CC0810" w:rsidP="006624AE">
      <w:pPr>
        <w:spacing w:beforeLines="50" w:before="156" w:afterLines="50" w:after="156" w:line="360" w:lineRule="auto"/>
        <w:ind w:firstLineChars="200" w:firstLine="480"/>
        <w:rPr>
          <w:rFonts w:hAnsi="宋体" w:cs="Arial"/>
          <w:sz w:val="24"/>
        </w:rPr>
      </w:pPr>
      <w:r w:rsidRPr="00912413">
        <w:rPr>
          <w:rFonts w:hAnsi="宋体" w:cs="Arial" w:hint="eastAsia"/>
          <w:sz w:val="24"/>
        </w:rPr>
        <w:t>前述准备的环境文件特别是</w:t>
      </w:r>
      <w:r>
        <w:rPr>
          <w:rFonts w:hAnsi="宋体" w:cs="Arial" w:hint="eastAsia"/>
          <w:sz w:val="24"/>
        </w:rPr>
        <w:t>《环境管理计划》，需要在项目实施期时加以落实，以切实减缓和控制负面影响和环境风险。</w:t>
      </w:r>
    </w:p>
    <w:p w14:paraId="23412728" w14:textId="46D6CD1D" w:rsidR="00E12631" w:rsidRPr="002E21B3" w:rsidRDefault="00E12631" w:rsidP="00E12631">
      <w:pPr>
        <w:adjustRightInd w:val="0"/>
        <w:snapToGrid w:val="0"/>
        <w:spacing w:line="360" w:lineRule="auto"/>
        <w:ind w:firstLineChars="200" w:firstLine="480"/>
        <w:rPr>
          <w:sz w:val="24"/>
        </w:rPr>
      </w:pPr>
      <w:r w:rsidRPr="002E21B3">
        <w:rPr>
          <w:sz w:val="24"/>
        </w:rPr>
        <w:t>环保部作为</w:t>
      </w:r>
      <w:r w:rsidR="00E1041A">
        <w:rPr>
          <w:rFonts w:hint="eastAsia"/>
          <w:sz w:val="24"/>
        </w:rPr>
        <w:t>POPs</w:t>
      </w:r>
      <w:r w:rsidR="00E1041A">
        <w:rPr>
          <w:rFonts w:hint="eastAsia"/>
          <w:sz w:val="24"/>
        </w:rPr>
        <w:t>公约</w:t>
      </w:r>
      <w:r w:rsidRPr="002E21B3">
        <w:rPr>
          <w:rFonts w:hint="eastAsia"/>
          <w:sz w:val="24"/>
        </w:rPr>
        <w:t>履约</w:t>
      </w:r>
      <w:r w:rsidRPr="002E21B3">
        <w:rPr>
          <w:sz w:val="24"/>
        </w:rPr>
        <w:t>的领导部门，负责中国</w:t>
      </w:r>
      <w:r w:rsidR="00E1041A">
        <w:rPr>
          <w:rFonts w:hint="eastAsia"/>
          <w:sz w:val="24"/>
        </w:rPr>
        <w:t>POPs</w:t>
      </w:r>
      <w:r w:rsidR="00E1041A">
        <w:rPr>
          <w:rFonts w:hint="eastAsia"/>
          <w:sz w:val="24"/>
        </w:rPr>
        <w:t>公约</w:t>
      </w:r>
      <w:r w:rsidRPr="002E21B3">
        <w:rPr>
          <w:sz w:val="24"/>
        </w:rPr>
        <w:t>履约的总体协调工作。环保部通过其对外合作中心，牵头实施本项目。</w:t>
      </w:r>
    </w:p>
    <w:p w14:paraId="1587F596" w14:textId="77777777" w:rsidR="00E12631" w:rsidRPr="002E21B3" w:rsidRDefault="00E12631" w:rsidP="00E12631">
      <w:pPr>
        <w:adjustRightInd w:val="0"/>
        <w:snapToGrid w:val="0"/>
        <w:spacing w:line="360" w:lineRule="auto"/>
        <w:ind w:firstLineChars="200" w:firstLine="480"/>
        <w:rPr>
          <w:sz w:val="24"/>
        </w:rPr>
      </w:pPr>
      <w:r w:rsidRPr="002E21B3">
        <w:rPr>
          <w:rFonts w:hint="eastAsia"/>
          <w:sz w:val="24"/>
        </w:rPr>
        <w:t>项目</w:t>
      </w:r>
      <w:r w:rsidRPr="002E21B3">
        <w:rPr>
          <w:sz w:val="24"/>
        </w:rPr>
        <w:t>环境管理组织框架图见图</w:t>
      </w:r>
      <w:r w:rsidRPr="002E21B3">
        <w:rPr>
          <w:sz w:val="24"/>
        </w:rPr>
        <w:t>6-1</w:t>
      </w:r>
      <w:r w:rsidRPr="002E21B3">
        <w:rPr>
          <w:rFonts w:hint="eastAsia"/>
          <w:sz w:val="24"/>
        </w:rPr>
        <w:t>。</w:t>
      </w:r>
    </w:p>
    <w:p w14:paraId="1BE53CFB" w14:textId="5B302FB0" w:rsidR="00E12631" w:rsidRPr="002E21B3" w:rsidRDefault="00E12631" w:rsidP="0059670F">
      <w:pPr>
        <w:adjustRightInd w:val="0"/>
        <w:snapToGrid w:val="0"/>
        <w:spacing w:line="360" w:lineRule="auto"/>
        <w:ind w:firstLineChars="200" w:firstLine="480"/>
        <w:rPr>
          <w:sz w:val="24"/>
        </w:rPr>
      </w:pPr>
    </w:p>
    <w:p w14:paraId="44613995" w14:textId="62A262F4" w:rsidR="00E12631" w:rsidRPr="002E21B3" w:rsidRDefault="0059670F" w:rsidP="006624AE">
      <w:pPr>
        <w:spacing w:afterLines="50" w:after="156" w:line="360" w:lineRule="auto"/>
        <w:jc w:val="center"/>
        <w:rPr>
          <w:szCs w:val="21"/>
        </w:rPr>
      </w:pPr>
      <w:r>
        <w:rPr>
          <w:noProof/>
        </w:rPr>
        <mc:AlternateContent>
          <mc:Choice Requires="wps">
            <w:drawing>
              <wp:anchor distT="0" distB="0" distL="114300" distR="114300" simplePos="0" relativeHeight="251682816" behindDoc="0" locked="0" layoutInCell="1" allowOverlap="1" wp14:anchorId="511D7152" wp14:editId="5AFF6498">
                <wp:simplePos x="0" y="0"/>
                <wp:positionH relativeFrom="column">
                  <wp:posOffset>3309620</wp:posOffset>
                </wp:positionH>
                <wp:positionV relativeFrom="paragraph">
                  <wp:posOffset>56779</wp:posOffset>
                </wp:positionV>
                <wp:extent cx="802004" cy="284479"/>
                <wp:effectExtent l="0" t="0" r="17780" b="2095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4" cy="284479"/>
                        </a:xfrm>
                        <a:prstGeom prst="rect">
                          <a:avLst/>
                        </a:prstGeom>
                        <a:solidFill>
                          <a:srgbClr val="FFFFFF"/>
                        </a:solidFill>
                        <a:ln w="9525">
                          <a:solidFill>
                            <a:schemeClr val="bg1">
                              <a:lumMod val="100000"/>
                              <a:lumOff val="0"/>
                            </a:schemeClr>
                          </a:solidFill>
                          <a:miter lim="800000"/>
                          <a:headEnd/>
                          <a:tailEnd/>
                        </a:ln>
                      </wps:spPr>
                      <wps:txbx>
                        <w:txbxContent>
                          <w:p w14:paraId="5B53D2CC" w14:textId="210578D2" w:rsidR="00905F00" w:rsidRPr="00091E71" w:rsidRDefault="00905F00" w:rsidP="00091E71">
                            <w:pPr>
                              <w:ind w:leftChars="-67" w:left="-141" w:rightChars="-62" w:right="-130"/>
                              <w:jc w:val="center"/>
                              <w:rPr>
                                <w:sz w:val="28"/>
                              </w:rPr>
                            </w:pPr>
                            <w:r w:rsidRPr="00091E71">
                              <w:rPr>
                                <w:rFonts w:hint="eastAsia"/>
                                <w:sz w:val="24"/>
                              </w:rPr>
                              <w:t>环境保护部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260.6pt;margin-top:4.45pt;width:63.15pt;height:2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" strokecolor="white [3212]">
                <v:textbox>
                  <w:txbxContent>
                    <w:p w14:paraId="5B53D2CC" w14:textId="210578D2" w:rsidR="00905F00" w:rsidRPr="00091E71" w:rsidRDefault="00905F00" w:rsidP="00091E71">
                      <w:pPr>
                        <w:ind w:leftChars="-67" w:left="-141" w:rightChars="-62" w:right="-130"/>
                        <w:jc w:val="center"/>
                        <w:rPr>
                          <w:sz w:val="28"/>
                        </w:rPr>
                      </w:pPr>
                      <w:r w:rsidRPr="00091E71">
                        <w:rPr>
                          <w:rFonts w:hint="eastAsia"/>
                          <w:sz w:val="24"/>
                        </w:rPr>
                        <w:t>环境保护部</w:t>
                      </w:r>
                    </w:p>
                  </w:txbxContent>
                </v:textbox>
              </v:shape>
            </w:pict>
          </mc:Fallback>
        </mc:AlternateContent>
      </w:r>
      <w:r w:rsidR="00D410EA">
        <w:rPr>
          <w:noProof/>
        </w:rPr>
        <mc:AlternateContent>
          <mc:Choice Requires="wps">
            <w:drawing>
              <wp:anchor distT="0" distB="0" distL="114300" distR="114300" simplePos="0" relativeHeight="251658240" behindDoc="0" locked="0" layoutInCell="1" allowOverlap="1" wp14:anchorId="42B2590F" wp14:editId="4F0F6812">
                <wp:simplePos x="0" y="0"/>
                <wp:positionH relativeFrom="column">
                  <wp:posOffset>3834765</wp:posOffset>
                </wp:positionH>
                <wp:positionV relativeFrom="paragraph">
                  <wp:posOffset>1690370</wp:posOffset>
                </wp:positionV>
                <wp:extent cx="971550" cy="521970"/>
                <wp:effectExtent l="5715" t="13970" r="13335" b="698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21970"/>
                        </a:xfrm>
                        <a:prstGeom prst="rect">
                          <a:avLst/>
                        </a:prstGeom>
                        <a:solidFill>
                          <a:srgbClr val="FFFFFF"/>
                        </a:solidFill>
                        <a:ln w="9525">
                          <a:solidFill>
                            <a:schemeClr val="bg1">
                              <a:lumMod val="100000"/>
                              <a:lumOff val="0"/>
                            </a:schemeClr>
                          </a:solidFill>
                          <a:miter lim="800000"/>
                          <a:headEnd/>
                          <a:tailEnd/>
                        </a:ln>
                      </wps:spPr>
                      <wps:txbx>
                        <w:txbxContent>
                          <w:p w14:paraId="4C7644DF" w14:textId="77777777" w:rsidR="00905F00" w:rsidRPr="005B0F95" w:rsidRDefault="00905F00" w:rsidP="00091E71">
                            <w:pPr>
                              <w:jc w:val="center"/>
                              <w:rPr>
                                <w:sz w:val="22"/>
                              </w:rPr>
                            </w:pPr>
                            <w:r w:rsidRPr="00091E71">
                              <w:rPr>
                                <w:rFonts w:hint="eastAsia"/>
                                <w:sz w:val="22"/>
                              </w:rPr>
                              <w:t>相关咨询</w:t>
                            </w:r>
                          </w:p>
                          <w:p w14:paraId="5E13F871" w14:textId="703D07AF" w:rsidR="00905F00" w:rsidRPr="00091E71" w:rsidRDefault="00905F00" w:rsidP="00091E71">
                            <w:pPr>
                              <w:jc w:val="center"/>
                              <w:rPr>
                                <w:sz w:val="22"/>
                              </w:rPr>
                            </w:pPr>
                            <w:r w:rsidRPr="00091E71">
                              <w:rPr>
                                <w:rFonts w:hint="eastAsia"/>
                                <w:sz w:val="22"/>
                              </w:rPr>
                              <w:t>单位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01.95pt;margin-top:133.1pt;width:76.5pt;height:4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" strokecolor="white [3212]">
                <v:textbox>
                  <w:txbxContent>
                    <w:p w14:paraId="4C7644DF" w14:textId="77777777" w:rsidR="00905F00" w:rsidRPr="005B0F95" w:rsidRDefault="00905F00" w:rsidP="00091E71">
                      <w:pPr>
                        <w:jc w:val="center"/>
                        <w:rPr>
                          <w:sz w:val="22"/>
                        </w:rPr>
                      </w:pPr>
                      <w:r w:rsidRPr="00091E71">
                        <w:rPr>
                          <w:rFonts w:hint="eastAsia"/>
                          <w:sz w:val="22"/>
                        </w:rPr>
                        <w:t>相关咨询</w:t>
                      </w:r>
                    </w:p>
                    <w:p w14:paraId="5E13F871" w14:textId="703D07AF" w:rsidR="00905F00" w:rsidRPr="00091E71" w:rsidRDefault="00905F00" w:rsidP="00091E71">
                      <w:pPr>
                        <w:jc w:val="center"/>
                        <w:rPr>
                          <w:sz w:val="22"/>
                        </w:rPr>
                      </w:pPr>
                      <w:r w:rsidRPr="00091E71">
                        <w:rPr>
                          <w:rFonts w:hint="eastAsia"/>
                          <w:sz w:val="22"/>
                        </w:rPr>
                        <w:t>单位</w:t>
                      </w:r>
                    </w:p>
                  </w:txbxContent>
                </v:textbox>
              </v:shape>
            </w:pict>
          </mc:Fallback>
        </mc:AlternateContent>
      </w:r>
      <w:r w:rsidR="00E12631" w:rsidRPr="002E21B3">
        <w:rPr>
          <w:noProof/>
        </w:rPr>
        <w:drawing>
          <wp:inline distT="0" distB="0" distL="0" distR="0" wp14:anchorId="1D18494B" wp14:editId="47C0720D">
            <wp:extent cx="4529455" cy="2360295"/>
            <wp:effectExtent l="19050" t="0" r="4445"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4529455" cy="2360295"/>
                    </a:xfrm>
                    <a:prstGeom prst="rect">
                      <a:avLst/>
                    </a:prstGeom>
                    <a:noFill/>
                    <a:ln w="9525">
                      <a:noFill/>
                      <a:miter lim="800000"/>
                      <a:headEnd/>
                      <a:tailEnd/>
                    </a:ln>
                  </pic:spPr>
                </pic:pic>
              </a:graphicData>
            </a:graphic>
          </wp:inline>
        </w:drawing>
      </w:r>
    </w:p>
    <w:p w14:paraId="60EADF25" w14:textId="77777777" w:rsidR="008703EA" w:rsidRDefault="008703EA" w:rsidP="003A49F6">
      <w:pPr>
        <w:adjustRightInd w:val="0"/>
        <w:snapToGrid w:val="0"/>
        <w:spacing w:line="360" w:lineRule="auto"/>
        <w:ind w:firstLineChars="200" w:firstLine="422"/>
        <w:jc w:val="center"/>
        <w:rPr>
          <w:b/>
          <w:szCs w:val="21"/>
        </w:rPr>
      </w:pPr>
    </w:p>
    <w:p w14:paraId="2D7F7C5D" w14:textId="77777777" w:rsidR="00E12631" w:rsidRDefault="00E12631" w:rsidP="003A49F6">
      <w:pPr>
        <w:adjustRightInd w:val="0"/>
        <w:snapToGrid w:val="0"/>
        <w:spacing w:line="360" w:lineRule="auto"/>
        <w:ind w:firstLineChars="200" w:firstLine="422"/>
        <w:jc w:val="center"/>
        <w:rPr>
          <w:b/>
          <w:szCs w:val="21"/>
        </w:rPr>
      </w:pPr>
      <w:r w:rsidRPr="002E21B3">
        <w:rPr>
          <w:b/>
          <w:szCs w:val="21"/>
        </w:rPr>
        <w:t>图</w:t>
      </w:r>
      <w:r w:rsidRPr="002E21B3">
        <w:rPr>
          <w:b/>
          <w:szCs w:val="21"/>
        </w:rPr>
        <w:t>6-1</w:t>
      </w:r>
      <w:r w:rsidRPr="002E21B3">
        <w:rPr>
          <w:b/>
          <w:szCs w:val="21"/>
        </w:rPr>
        <w:t>项目环境管理组织框架图</w:t>
      </w:r>
    </w:p>
    <w:p w14:paraId="0ED2C12C" w14:textId="77777777" w:rsidR="008703EA" w:rsidRPr="002E21B3" w:rsidRDefault="008703EA" w:rsidP="003A49F6">
      <w:pPr>
        <w:adjustRightInd w:val="0"/>
        <w:snapToGrid w:val="0"/>
        <w:spacing w:line="360" w:lineRule="auto"/>
        <w:ind w:firstLineChars="200" w:firstLine="480"/>
        <w:jc w:val="center"/>
        <w:rPr>
          <w:sz w:val="24"/>
        </w:rPr>
      </w:pPr>
    </w:p>
    <w:p w14:paraId="4649701A" w14:textId="77777777" w:rsidR="00E12631" w:rsidRPr="002E21B3" w:rsidRDefault="00E12631" w:rsidP="00E12631">
      <w:pPr>
        <w:adjustRightInd w:val="0"/>
        <w:snapToGrid w:val="0"/>
        <w:spacing w:line="360" w:lineRule="auto"/>
        <w:ind w:firstLineChars="200" w:firstLine="480"/>
        <w:rPr>
          <w:sz w:val="24"/>
        </w:rPr>
      </w:pPr>
      <w:r w:rsidRPr="002E21B3">
        <w:rPr>
          <w:sz w:val="24"/>
        </w:rPr>
        <w:t>根据项目的特点，项目的环境保护措施不仅要受到项目所在省环境保护厅</w:t>
      </w:r>
      <w:r w:rsidRPr="002E21B3">
        <w:rPr>
          <w:rFonts w:hint="eastAsia"/>
          <w:sz w:val="24"/>
        </w:rPr>
        <w:t>（</w:t>
      </w:r>
      <w:r w:rsidRPr="002E21B3">
        <w:rPr>
          <w:sz w:val="24"/>
        </w:rPr>
        <w:t>局</w:t>
      </w:r>
      <w:r w:rsidRPr="002E21B3">
        <w:rPr>
          <w:rFonts w:hint="eastAsia"/>
          <w:sz w:val="24"/>
        </w:rPr>
        <w:t>）</w:t>
      </w:r>
      <w:r w:rsidRPr="002E21B3">
        <w:rPr>
          <w:sz w:val="24"/>
        </w:rPr>
        <w:t>的监管，还要接受世行相关部门的监督。各相关环境管理机构的主要职责如下：</w:t>
      </w:r>
    </w:p>
    <w:p w14:paraId="0A5E7B5A" w14:textId="77777777" w:rsidR="00E12631" w:rsidRPr="002E21B3" w:rsidRDefault="00E12631" w:rsidP="00356A6B">
      <w:pPr>
        <w:numPr>
          <w:ilvl w:val="0"/>
          <w:numId w:val="11"/>
        </w:numPr>
        <w:tabs>
          <w:tab w:val="left" w:pos="1191"/>
        </w:tabs>
        <w:spacing w:afterLines="50" w:after="156" w:line="360" w:lineRule="auto"/>
        <w:ind w:firstLine="0"/>
        <w:rPr>
          <w:sz w:val="24"/>
        </w:rPr>
      </w:pPr>
      <w:r w:rsidRPr="002E21B3">
        <w:rPr>
          <w:sz w:val="24"/>
        </w:rPr>
        <w:t>世界银行</w:t>
      </w:r>
    </w:p>
    <w:p w14:paraId="65AEE05E" w14:textId="77777777" w:rsidR="00E12631" w:rsidRPr="002E21B3" w:rsidRDefault="00E12631" w:rsidP="00E12631">
      <w:pPr>
        <w:adjustRightInd w:val="0"/>
        <w:snapToGrid w:val="0"/>
        <w:spacing w:line="360" w:lineRule="auto"/>
        <w:ind w:firstLineChars="200" w:firstLine="480"/>
        <w:rPr>
          <w:sz w:val="24"/>
        </w:rPr>
      </w:pPr>
      <w:r w:rsidRPr="002E21B3">
        <w:rPr>
          <w:sz w:val="24"/>
        </w:rPr>
        <w:t>监督项目</w:t>
      </w:r>
      <w:r w:rsidRPr="002E21B3">
        <w:rPr>
          <w:rFonts w:hint="eastAsia"/>
          <w:sz w:val="24"/>
        </w:rPr>
        <w:t>总体</w:t>
      </w:r>
      <w:r w:rsidRPr="002E21B3">
        <w:rPr>
          <w:sz w:val="24"/>
        </w:rPr>
        <w:t>实施情况</w:t>
      </w:r>
      <w:r w:rsidRPr="002E21B3">
        <w:rPr>
          <w:rFonts w:hint="eastAsia"/>
          <w:sz w:val="24"/>
        </w:rPr>
        <w:t>，包括项目环评文件、</w:t>
      </w:r>
      <w:r w:rsidRPr="002E21B3">
        <w:rPr>
          <w:sz w:val="24"/>
        </w:rPr>
        <w:t>环境管理计划（</w:t>
      </w:r>
      <w:r w:rsidRPr="002E21B3">
        <w:rPr>
          <w:sz w:val="24"/>
        </w:rPr>
        <w:t>EMP</w:t>
      </w:r>
      <w:r w:rsidRPr="002E21B3">
        <w:rPr>
          <w:sz w:val="24"/>
        </w:rPr>
        <w:t>）</w:t>
      </w:r>
      <w:r w:rsidRPr="002E21B3">
        <w:rPr>
          <w:rFonts w:hint="eastAsia"/>
          <w:sz w:val="24"/>
        </w:rPr>
        <w:t>、病虫害管理计划、环保核查、污染场地修复调查等。</w:t>
      </w:r>
    </w:p>
    <w:p w14:paraId="00E26A97" w14:textId="39879EDD" w:rsidR="00E12631" w:rsidRPr="002E21B3" w:rsidRDefault="00E1041A" w:rsidP="00356A6B">
      <w:pPr>
        <w:numPr>
          <w:ilvl w:val="0"/>
          <w:numId w:val="11"/>
        </w:numPr>
        <w:tabs>
          <w:tab w:val="left" w:pos="1191"/>
        </w:tabs>
        <w:spacing w:afterLines="50" w:after="156" w:line="360" w:lineRule="auto"/>
        <w:ind w:firstLine="0"/>
        <w:rPr>
          <w:sz w:val="24"/>
        </w:rPr>
      </w:pPr>
      <w:r>
        <w:rPr>
          <w:rFonts w:hint="eastAsia"/>
          <w:sz w:val="24"/>
        </w:rPr>
        <w:t>环境保护部</w:t>
      </w:r>
      <w:r w:rsidR="00E12631" w:rsidRPr="002E21B3">
        <w:rPr>
          <w:sz w:val="24"/>
        </w:rPr>
        <w:t>环境保护对外合作中心</w:t>
      </w:r>
    </w:p>
    <w:p w14:paraId="091FE0AD" w14:textId="77777777" w:rsidR="00E12631" w:rsidRPr="002E21B3" w:rsidRDefault="00E12631" w:rsidP="00E12631">
      <w:pPr>
        <w:adjustRightInd w:val="0"/>
        <w:snapToGrid w:val="0"/>
        <w:spacing w:line="360" w:lineRule="auto"/>
        <w:ind w:firstLineChars="200" w:firstLine="480"/>
        <w:rPr>
          <w:sz w:val="24"/>
        </w:rPr>
      </w:pPr>
      <w:r w:rsidRPr="002E21B3">
        <w:rPr>
          <w:sz w:val="24"/>
        </w:rPr>
        <w:t>在环境专家和地方环保局的协助下，监督子项目环境管理计划（</w:t>
      </w:r>
      <w:r w:rsidRPr="002E21B3">
        <w:rPr>
          <w:sz w:val="24"/>
        </w:rPr>
        <w:t>EMP</w:t>
      </w:r>
      <w:r w:rsidRPr="002E21B3">
        <w:rPr>
          <w:sz w:val="24"/>
        </w:rPr>
        <w:t>）的实施情况；定期向世行上报环境管理计划（</w:t>
      </w:r>
      <w:r w:rsidRPr="002E21B3">
        <w:rPr>
          <w:sz w:val="24"/>
        </w:rPr>
        <w:t>EMP</w:t>
      </w:r>
      <w:r w:rsidRPr="002E21B3">
        <w:rPr>
          <w:sz w:val="24"/>
        </w:rPr>
        <w:t>）实施情况。</w:t>
      </w:r>
    </w:p>
    <w:p w14:paraId="26FAFAB5" w14:textId="77777777" w:rsidR="00E12631" w:rsidRPr="002E21B3" w:rsidRDefault="00E12631" w:rsidP="00356A6B">
      <w:pPr>
        <w:numPr>
          <w:ilvl w:val="0"/>
          <w:numId w:val="11"/>
        </w:numPr>
        <w:tabs>
          <w:tab w:val="left" w:pos="1191"/>
        </w:tabs>
        <w:spacing w:afterLines="50" w:after="156" w:line="360" w:lineRule="auto"/>
        <w:ind w:firstLine="0"/>
        <w:rPr>
          <w:sz w:val="24"/>
        </w:rPr>
      </w:pPr>
      <w:r w:rsidRPr="002E21B3">
        <w:rPr>
          <w:sz w:val="24"/>
        </w:rPr>
        <w:lastRenderedPageBreak/>
        <w:t>省级</w:t>
      </w:r>
      <w:r w:rsidRPr="002E21B3">
        <w:rPr>
          <w:rFonts w:hint="eastAsia"/>
          <w:sz w:val="24"/>
        </w:rPr>
        <w:t>环保厅（局）</w:t>
      </w:r>
    </w:p>
    <w:p w14:paraId="0570B707" w14:textId="77777777" w:rsidR="00E12631" w:rsidRPr="002E21B3" w:rsidRDefault="00E12631" w:rsidP="00E12631">
      <w:pPr>
        <w:adjustRightInd w:val="0"/>
        <w:snapToGrid w:val="0"/>
        <w:spacing w:line="360" w:lineRule="auto"/>
        <w:ind w:firstLineChars="200" w:firstLine="480"/>
        <w:rPr>
          <w:sz w:val="24"/>
        </w:rPr>
      </w:pPr>
      <w:r w:rsidRPr="002E21B3">
        <w:rPr>
          <w:sz w:val="24"/>
        </w:rPr>
        <w:t>在咨询顾问或机构的协助下，对子项目的环境问题进行初步筛选，确定子项目环境文件的要求；审核子项目单位提交的环境管理计划文件；定期向环境保护部环境保护对外合作中心汇报项目环境管理计划（</w:t>
      </w:r>
      <w:r w:rsidRPr="002E21B3">
        <w:rPr>
          <w:sz w:val="24"/>
        </w:rPr>
        <w:t>EMP</w:t>
      </w:r>
      <w:r w:rsidRPr="002E21B3">
        <w:rPr>
          <w:sz w:val="24"/>
        </w:rPr>
        <w:t>）执行情况</w:t>
      </w:r>
      <w:r w:rsidRPr="002E21B3">
        <w:rPr>
          <w:rFonts w:hint="eastAsia"/>
          <w:sz w:val="24"/>
        </w:rPr>
        <w:t>；</w:t>
      </w:r>
      <w:r w:rsidRPr="002E21B3">
        <w:rPr>
          <w:sz w:val="24"/>
        </w:rPr>
        <w:t>根据规定审批环境影响评价文件（如有）；监督子项目单位环境管理计划（</w:t>
      </w:r>
      <w:r w:rsidRPr="002E21B3">
        <w:rPr>
          <w:sz w:val="24"/>
        </w:rPr>
        <w:t>EMP</w:t>
      </w:r>
      <w:r w:rsidRPr="002E21B3">
        <w:rPr>
          <w:sz w:val="24"/>
        </w:rPr>
        <w:t>）的执行情况。</w:t>
      </w:r>
    </w:p>
    <w:p w14:paraId="502A4B64" w14:textId="77777777" w:rsidR="00E12631" w:rsidRPr="002E21B3" w:rsidRDefault="00E12631" w:rsidP="00356A6B">
      <w:pPr>
        <w:numPr>
          <w:ilvl w:val="0"/>
          <w:numId w:val="11"/>
        </w:numPr>
        <w:tabs>
          <w:tab w:val="left" w:pos="1191"/>
        </w:tabs>
        <w:spacing w:afterLines="50" w:after="156" w:line="360" w:lineRule="auto"/>
        <w:ind w:firstLine="0"/>
        <w:rPr>
          <w:sz w:val="24"/>
        </w:rPr>
      </w:pPr>
      <w:r w:rsidRPr="002E21B3">
        <w:rPr>
          <w:sz w:val="24"/>
        </w:rPr>
        <w:t>项目</w:t>
      </w:r>
      <w:r w:rsidRPr="002E21B3">
        <w:rPr>
          <w:rFonts w:hint="eastAsia"/>
          <w:sz w:val="24"/>
        </w:rPr>
        <w:t>咨询</w:t>
      </w:r>
      <w:r w:rsidRPr="002E21B3">
        <w:rPr>
          <w:sz w:val="24"/>
        </w:rPr>
        <w:t>单位</w:t>
      </w:r>
    </w:p>
    <w:p w14:paraId="019B143C" w14:textId="77777777" w:rsidR="00E12631" w:rsidRPr="002E21B3" w:rsidRDefault="00E12631" w:rsidP="00E12631">
      <w:pPr>
        <w:adjustRightInd w:val="0"/>
        <w:snapToGrid w:val="0"/>
        <w:spacing w:line="360" w:lineRule="auto"/>
        <w:ind w:firstLineChars="200" w:firstLine="480"/>
        <w:rPr>
          <w:sz w:val="24"/>
        </w:rPr>
      </w:pPr>
      <w:r w:rsidRPr="002E21B3">
        <w:rPr>
          <w:sz w:val="24"/>
        </w:rPr>
        <w:t>接受子项目管理单位委托，编制相应的环境管理文件；协助子项目管理单位实施环境管理计划（</w:t>
      </w:r>
      <w:r w:rsidRPr="002E21B3">
        <w:rPr>
          <w:sz w:val="24"/>
        </w:rPr>
        <w:t>EMP</w:t>
      </w:r>
      <w:r w:rsidRPr="002E21B3">
        <w:rPr>
          <w:sz w:val="24"/>
        </w:rPr>
        <w:t>）。</w:t>
      </w:r>
    </w:p>
    <w:p w14:paraId="3563F5F3" w14:textId="77777777" w:rsidR="00E12631" w:rsidRPr="002E21B3" w:rsidRDefault="00E12631" w:rsidP="00356A6B">
      <w:pPr>
        <w:numPr>
          <w:ilvl w:val="0"/>
          <w:numId w:val="11"/>
        </w:numPr>
        <w:tabs>
          <w:tab w:val="left" w:pos="1191"/>
        </w:tabs>
        <w:spacing w:afterLines="50" w:after="156" w:line="360" w:lineRule="auto"/>
        <w:ind w:firstLine="0"/>
        <w:rPr>
          <w:sz w:val="24"/>
        </w:rPr>
      </w:pPr>
      <w:r w:rsidRPr="002E21B3">
        <w:rPr>
          <w:sz w:val="24"/>
        </w:rPr>
        <w:t>项目</w:t>
      </w:r>
      <w:r w:rsidRPr="002E21B3">
        <w:rPr>
          <w:rFonts w:hint="eastAsia"/>
          <w:sz w:val="24"/>
        </w:rPr>
        <w:t>实施</w:t>
      </w:r>
      <w:r w:rsidRPr="002E21B3">
        <w:rPr>
          <w:sz w:val="24"/>
        </w:rPr>
        <w:t>单位</w:t>
      </w:r>
      <w:r w:rsidRPr="002E21B3">
        <w:rPr>
          <w:rFonts w:hint="eastAsia"/>
          <w:sz w:val="24"/>
        </w:rPr>
        <w:t>（</w:t>
      </w:r>
      <w:r w:rsidRPr="002E21B3">
        <w:rPr>
          <w:rFonts w:hint="eastAsia"/>
          <w:sz w:val="24"/>
        </w:rPr>
        <w:t>PIU</w:t>
      </w:r>
      <w:r w:rsidRPr="002E21B3">
        <w:rPr>
          <w:rFonts w:hint="eastAsia"/>
          <w:sz w:val="24"/>
        </w:rPr>
        <w:t>）</w:t>
      </w:r>
    </w:p>
    <w:p w14:paraId="56DF2EF0" w14:textId="77777777" w:rsidR="00E12631" w:rsidRPr="002E21B3" w:rsidRDefault="00E12631" w:rsidP="006624AE">
      <w:pPr>
        <w:widowControl/>
        <w:spacing w:beforeLines="50" w:before="156" w:afterLines="50" w:after="156" w:line="360" w:lineRule="auto"/>
        <w:ind w:firstLineChars="200" w:firstLine="480"/>
        <w:jc w:val="left"/>
        <w:rPr>
          <w:sz w:val="24"/>
        </w:rPr>
      </w:pPr>
      <w:r w:rsidRPr="002E21B3">
        <w:rPr>
          <w:sz w:val="24"/>
        </w:rPr>
        <w:t>执行项目环境管理计划（</w:t>
      </w:r>
      <w:r w:rsidRPr="002E21B3">
        <w:rPr>
          <w:sz w:val="24"/>
        </w:rPr>
        <w:t>EMP</w:t>
      </w:r>
      <w:r w:rsidRPr="002E21B3">
        <w:rPr>
          <w:sz w:val="24"/>
        </w:rPr>
        <w:t>）或环保实施规程，配合子项目管理单位、环境管理机构和当地环保部门进行督查。</w:t>
      </w:r>
    </w:p>
    <w:p w14:paraId="4B189350" w14:textId="77777777" w:rsidR="002D26CA" w:rsidDel="002D26CA" w:rsidRDefault="00CC0810" w:rsidP="006624AE">
      <w:pPr>
        <w:spacing w:beforeLines="50" w:before="156" w:afterLines="50" w:after="156" w:line="360" w:lineRule="auto"/>
        <w:ind w:firstLineChars="200" w:firstLine="480"/>
        <w:rPr>
          <w:rFonts w:hAnsi="宋体" w:cs="Arial"/>
          <w:sz w:val="24"/>
        </w:rPr>
      </w:pPr>
      <w:r>
        <w:rPr>
          <w:rFonts w:hAnsi="宋体" w:cs="Arial" w:hint="eastAsia"/>
          <w:sz w:val="24"/>
        </w:rPr>
        <w:t>国家项目办（</w:t>
      </w:r>
      <w:r w:rsidRPr="004C5702">
        <w:rPr>
          <w:rFonts w:hAnsi="宋体" w:cs="Arial"/>
          <w:sz w:val="24"/>
        </w:rPr>
        <w:t>FECO</w:t>
      </w:r>
      <w:r>
        <w:rPr>
          <w:rFonts w:hAnsi="宋体" w:cs="Arial" w:hint="eastAsia"/>
          <w:sz w:val="24"/>
        </w:rPr>
        <w:t>）</w:t>
      </w:r>
      <w:r w:rsidRPr="00A96115">
        <w:rPr>
          <w:rFonts w:hAnsi="宋体" w:cs="Arial" w:hint="eastAsia"/>
          <w:sz w:val="24"/>
        </w:rPr>
        <w:t>负责</w:t>
      </w:r>
      <w:r>
        <w:rPr>
          <w:rFonts w:hAnsi="宋体" w:cs="Arial" w:hint="eastAsia"/>
          <w:sz w:val="24"/>
        </w:rPr>
        <w:t>对口联系</w:t>
      </w:r>
      <w:r>
        <w:rPr>
          <w:rFonts w:hAnsi="宋体" w:cs="Arial" w:hint="eastAsia"/>
          <w:sz w:val="24"/>
        </w:rPr>
        <w:t>GEF/</w:t>
      </w:r>
      <w:r>
        <w:rPr>
          <w:rFonts w:hAnsi="宋体" w:cs="Arial" w:hint="eastAsia"/>
          <w:sz w:val="24"/>
        </w:rPr>
        <w:t>世界银行执行机构，负责总</w:t>
      </w:r>
      <w:r w:rsidRPr="00A96115">
        <w:rPr>
          <w:rFonts w:hAnsi="宋体" w:cs="Arial" w:hint="eastAsia"/>
          <w:sz w:val="24"/>
        </w:rPr>
        <w:t>项目层面的日常协调和管理工作</w:t>
      </w:r>
      <w:r>
        <w:rPr>
          <w:rFonts w:hAnsi="宋体" w:cs="Arial" w:hint="eastAsia"/>
          <w:sz w:val="24"/>
        </w:rPr>
        <w:t>；地方项目办（</w:t>
      </w:r>
      <w:r w:rsidR="00ED09AC">
        <w:rPr>
          <w:rFonts w:hAnsi="宋体" w:cs="Arial" w:hint="eastAsia"/>
          <w:sz w:val="24"/>
        </w:rPr>
        <w:t>LPMO</w:t>
      </w:r>
      <w:r>
        <w:rPr>
          <w:rFonts w:hAnsi="宋体" w:cs="Arial" w:hint="eastAsia"/>
          <w:sz w:val="24"/>
        </w:rPr>
        <w:t>）负责落实项目实施期的各项环保措施的落实，地方政府环境保护行政主管部门负责对辖区内的项目活动进行监督和执法。</w:t>
      </w:r>
      <w:r w:rsidRPr="004C5702">
        <w:rPr>
          <w:rFonts w:hAnsi="宋体" w:cs="Arial" w:hint="eastAsia"/>
          <w:sz w:val="24"/>
        </w:rPr>
        <w:t>要确保子项目的实施，满足国内及世行相关要求。</w:t>
      </w:r>
    </w:p>
    <w:p w14:paraId="08D85402" w14:textId="17423E73" w:rsidR="00CC0810" w:rsidRPr="00BA705E" w:rsidRDefault="00753B91" w:rsidP="006624AE">
      <w:pPr>
        <w:spacing w:beforeLines="50" w:before="156" w:afterLines="50" w:after="156" w:line="360" w:lineRule="auto"/>
        <w:ind w:firstLineChars="200" w:firstLine="480"/>
        <w:rPr>
          <w:rFonts w:hAnsi="宋体" w:cs="Arial"/>
          <w:b/>
          <w:sz w:val="24"/>
        </w:rPr>
      </w:pPr>
      <w:r>
        <w:rPr>
          <w:rFonts w:hAnsi="宋体" w:cs="Arial" w:hint="eastAsia"/>
          <w:sz w:val="24"/>
        </w:rPr>
        <w:t>在项目实施机构设置方面</w:t>
      </w:r>
      <w:r w:rsidR="00CC0810">
        <w:rPr>
          <w:rFonts w:hAnsi="宋体" w:cs="Arial" w:hint="eastAsia"/>
          <w:sz w:val="24"/>
        </w:rPr>
        <w:t>，有两种实施方式，一是，</w:t>
      </w:r>
      <w:r w:rsidR="00CC0810">
        <w:rPr>
          <w:rFonts w:hAnsi="宋体" w:cs="Arial" w:hint="eastAsia"/>
          <w:sz w:val="24"/>
        </w:rPr>
        <w:t>FECO</w:t>
      </w:r>
      <w:r w:rsidR="00CC0810">
        <w:rPr>
          <w:rFonts w:hAnsi="宋体" w:cs="Arial" w:hint="eastAsia"/>
          <w:sz w:val="24"/>
        </w:rPr>
        <w:t>通过</w:t>
      </w:r>
      <w:r w:rsidR="0059670F">
        <w:rPr>
          <w:rFonts w:hAnsi="宋体" w:cs="Arial" w:hint="eastAsia"/>
          <w:sz w:val="24"/>
        </w:rPr>
        <w:t>地方项目办</w:t>
      </w:r>
      <w:r w:rsidR="00CC0810">
        <w:rPr>
          <w:rFonts w:hAnsi="宋体" w:cs="Arial" w:hint="eastAsia"/>
          <w:sz w:val="24"/>
        </w:rPr>
        <w:t>到示范企业开展活动，二是，</w:t>
      </w:r>
      <w:r w:rsidR="00CC0810">
        <w:rPr>
          <w:rFonts w:hAnsi="宋体" w:cs="Arial" w:hint="eastAsia"/>
          <w:sz w:val="24"/>
        </w:rPr>
        <w:t>FECO</w:t>
      </w:r>
      <w:r w:rsidR="00CC0810">
        <w:rPr>
          <w:rFonts w:hAnsi="宋体" w:cs="Arial" w:hint="eastAsia"/>
          <w:sz w:val="24"/>
        </w:rPr>
        <w:t>直接</w:t>
      </w:r>
      <w:r w:rsidR="00870340">
        <w:rPr>
          <w:rFonts w:hAnsi="宋体" w:cs="Arial" w:hint="eastAsia"/>
          <w:sz w:val="24"/>
        </w:rPr>
        <w:t>在</w:t>
      </w:r>
      <w:r w:rsidR="00CC0810">
        <w:rPr>
          <w:rFonts w:hAnsi="宋体" w:cs="Arial" w:hint="eastAsia"/>
          <w:sz w:val="24"/>
        </w:rPr>
        <w:t>示范企业开展活动。</w:t>
      </w:r>
      <w:r w:rsidR="00CC0810" w:rsidRPr="00054AB4">
        <w:rPr>
          <w:rFonts w:hAnsi="宋体" w:cs="Arial" w:hint="eastAsia"/>
          <w:sz w:val="24"/>
        </w:rPr>
        <w:t>《环境管理计划》的实施主体应该是企业</w:t>
      </w:r>
      <w:r w:rsidR="00CC0810">
        <w:rPr>
          <w:rFonts w:hAnsi="宋体" w:cs="Arial" w:hint="eastAsia"/>
          <w:sz w:val="24"/>
        </w:rPr>
        <w:t>；企业</w:t>
      </w:r>
      <w:r w:rsidR="00CC0810" w:rsidRPr="00054AB4">
        <w:rPr>
          <w:rFonts w:hAnsi="宋体" w:cs="Arial" w:hint="eastAsia"/>
          <w:sz w:val="24"/>
        </w:rPr>
        <w:t>有义务接受</w:t>
      </w:r>
      <w:r w:rsidR="00CC0810">
        <w:rPr>
          <w:rFonts w:hAnsi="宋体" w:cs="Arial" w:hint="eastAsia"/>
          <w:sz w:val="24"/>
        </w:rPr>
        <w:t>各级项目办</w:t>
      </w:r>
      <w:r w:rsidR="00CC0810" w:rsidRPr="00054AB4">
        <w:rPr>
          <w:rFonts w:hAnsi="宋体" w:cs="Arial" w:hint="eastAsia"/>
          <w:sz w:val="24"/>
        </w:rPr>
        <w:t>的不定期抽查和监督，</w:t>
      </w:r>
      <w:r w:rsidR="00CC0810">
        <w:rPr>
          <w:rFonts w:hAnsi="宋体" w:cs="Arial" w:hint="eastAsia"/>
          <w:sz w:val="24"/>
        </w:rPr>
        <w:t>并向各级项目办提交《环境管理计划》要求的监测数据和材料。</w:t>
      </w:r>
      <w:r w:rsidR="00ED09AC">
        <w:rPr>
          <w:rFonts w:hAnsi="宋体" w:cs="Arial" w:hint="eastAsia"/>
          <w:sz w:val="24"/>
        </w:rPr>
        <w:t>地方</w:t>
      </w:r>
      <w:r w:rsidR="00CC0810" w:rsidRPr="00054AB4">
        <w:rPr>
          <w:rFonts w:hAnsi="宋体" w:cs="Arial" w:hint="eastAsia"/>
          <w:sz w:val="24"/>
        </w:rPr>
        <w:t>项目办</w:t>
      </w:r>
      <w:r w:rsidR="00393D07">
        <w:rPr>
          <w:rFonts w:hAnsi="宋体" w:cs="Arial" w:hint="eastAsia"/>
          <w:sz w:val="24"/>
        </w:rPr>
        <w:t>与</w:t>
      </w:r>
      <w:r w:rsidR="00CC0810">
        <w:rPr>
          <w:rFonts w:hAnsi="宋体" w:cs="Arial" w:hint="eastAsia"/>
          <w:sz w:val="24"/>
        </w:rPr>
        <w:t>示范</w:t>
      </w:r>
      <w:r w:rsidR="00CC0810" w:rsidRPr="00054AB4">
        <w:rPr>
          <w:rFonts w:hAnsi="宋体" w:cs="Arial" w:hint="eastAsia"/>
          <w:sz w:val="24"/>
        </w:rPr>
        <w:t>企业</w:t>
      </w:r>
      <w:r w:rsidR="00CC0810">
        <w:rPr>
          <w:rFonts w:hAnsi="宋体" w:cs="Arial" w:hint="eastAsia"/>
          <w:sz w:val="24"/>
        </w:rPr>
        <w:t>（</w:t>
      </w:r>
      <w:r w:rsidR="00CC0810">
        <w:rPr>
          <w:rFonts w:hAnsi="宋体" w:cs="Arial" w:hint="eastAsia"/>
          <w:sz w:val="24"/>
        </w:rPr>
        <w:t>PIU</w:t>
      </w:r>
      <w:r w:rsidR="00CC0810">
        <w:rPr>
          <w:rFonts w:hAnsi="宋体" w:cs="Arial" w:hint="eastAsia"/>
          <w:sz w:val="24"/>
        </w:rPr>
        <w:t>）</w:t>
      </w:r>
      <w:r w:rsidR="00CC0810" w:rsidRPr="00054AB4">
        <w:rPr>
          <w:rFonts w:hAnsi="宋体" w:cs="Arial" w:hint="eastAsia"/>
          <w:sz w:val="24"/>
        </w:rPr>
        <w:t>签署的项目协议</w:t>
      </w:r>
      <w:r w:rsidR="00CC0810">
        <w:rPr>
          <w:rFonts w:hAnsi="宋体" w:cs="Arial" w:hint="eastAsia"/>
          <w:sz w:val="24"/>
        </w:rPr>
        <w:t>，</w:t>
      </w:r>
      <w:r w:rsidR="00CC0810" w:rsidRPr="00054AB4">
        <w:rPr>
          <w:rFonts w:hAnsi="宋体" w:cs="Arial" w:hint="eastAsia"/>
          <w:sz w:val="24"/>
        </w:rPr>
        <w:t>应该</w:t>
      </w:r>
      <w:r w:rsidR="00CC0810">
        <w:rPr>
          <w:rFonts w:hAnsi="宋体" w:cs="Arial" w:hint="eastAsia"/>
          <w:sz w:val="24"/>
        </w:rPr>
        <w:t>明确上述责任和义务。</w:t>
      </w:r>
    </w:p>
    <w:p w14:paraId="32CDB7FE" w14:textId="77777777" w:rsidR="00CC0810" w:rsidRDefault="00CC0810" w:rsidP="006624AE">
      <w:pPr>
        <w:spacing w:beforeLines="50" w:before="156" w:afterLines="50" w:after="156" w:line="360" w:lineRule="auto"/>
        <w:ind w:firstLineChars="200" w:firstLine="480"/>
        <w:rPr>
          <w:rFonts w:hAnsi="宋体" w:cs="Arial"/>
          <w:sz w:val="24"/>
        </w:rPr>
      </w:pPr>
      <w:r>
        <w:rPr>
          <w:rFonts w:hAnsi="宋体" w:cs="Arial" w:hint="eastAsia"/>
          <w:sz w:val="24"/>
        </w:rPr>
        <w:t>各级</w:t>
      </w:r>
      <w:r w:rsidRPr="00DA0A25">
        <w:rPr>
          <w:rFonts w:hAnsi="宋体" w:cs="Arial" w:hint="eastAsia"/>
          <w:sz w:val="24"/>
        </w:rPr>
        <w:t>项目</w:t>
      </w:r>
      <w:r>
        <w:rPr>
          <w:rFonts w:hAnsi="宋体" w:cs="Arial" w:hint="eastAsia"/>
          <w:sz w:val="24"/>
        </w:rPr>
        <w:t>办要对</w:t>
      </w:r>
      <w:r w:rsidRPr="00DA0A25">
        <w:rPr>
          <w:rFonts w:hAnsi="宋体" w:cs="Arial" w:hint="eastAsia"/>
          <w:sz w:val="24"/>
        </w:rPr>
        <w:t>示范企业的</w:t>
      </w:r>
      <w:r w:rsidRPr="00054AB4">
        <w:rPr>
          <w:rFonts w:hAnsi="宋体" w:cs="Arial" w:hint="eastAsia"/>
          <w:sz w:val="24"/>
        </w:rPr>
        <w:t>《环境管理计划》</w:t>
      </w:r>
      <w:r w:rsidRPr="00DA0A25">
        <w:rPr>
          <w:rFonts w:hAnsi="宋体" w:cs="Arial" w:hint="eastAsia"/>
          <w:sz w:val="24"/>
        </w:rPr>
        <w:t>执行情况进行监督、</w:t>
      </w:r>
      <w:r>
        <w:rPr>
          <w:rFonts w:hAnsi="宋体" w:cs="Arial" w:hint="eastAsia"/>
          <w:sz w:val="24"/>
        </w:rPr>
        <w:t>检查，</w:t>
      </w:r>
      <w:r w:rsidRPr="00DA0A25">
        <w:rPr>
          <w:rFonts w:hAnsi="宋体" w:cs="Arial" w:hint="eastAsia"/>
          <w:sz w:val="24"/>
        </w:rPr>
        <w:t>以确定环境减缓措施是否得以落实，是否满足</w:t>
      </w:r>
      <w:r>
        <w:rPr>
          <w:rFonts w:hAnsi="宋体" w:cs="Arial" w:hint="eastAsia"/>
          <w:sz w:val="24"/>
        </w:rPr>
        <w:t>国内</w:t>
      </w:r>
      <w:r w:rsidRPr="00DA0A25">
        <w:rPr>
          <w:rFonts w:hAnsi="宋体" w:cs="Arial" w:hint="eastAsia"/>
          <w:sz w:val="24"/>
        </w:rPr>
        <w:t>环境保护行政主管部门的相关要求，是否满足世行安保政策要求。</w:t>
      </w:r>
    </w:p>
    <w:p w14:paraId="191854EE" w14:textId="312302B0" w:rsidR="00CC0810" w:rsidRDefault="00CC0810" w:rsidP="006624AE">
      <w:pPr>
        <w:spacing w:beforeLines="50" w:before="156" w:afterLines="50" w:after="156" w:line="360" w:lineRule="auto"/>
        <w:ind w:firstLineChars="200" w:firstLine="480"/>
        <w:rPr>
          <w:rFonts w:hAnsi="宋体" w:cs="Arial"/>
          <w:sz w:val="24"/>
        </w:rPr>
      </w:pPr>
      <w:r w:rsidRPr="00DA0A25">
        <w:rPr>
          <w:rFonts w:hAnsi="宋体" w:cs="Arial" w:hint="eastAsia"/>
          <w:sz w:val="24"/>
        </w:rPr>
        <w:t>项目实施期内，</w:t>
      </w:r>
      <w:r>
        <w:rPr>
          <w:rFonts w:hAnsi="宋体" w:cs="Arial" w:hint="eastAsia"/>
          <w:sz w:val="24"/>
        </w:rPr>
        <w:t>国家项目办（</w:t>
      </w:r>
      <w:r>
        <w:rPr>
          <w:rFonts w:hAnsi="宋体" w:cs="Arial" w:hint="eastAsia"/>
          <w:sz w:val="24"/>
        </w:rPr>
        <w:t>FECO</w:t>
      </w:r>
      <w:r>
        <w:rPr>
          <w:rFonts w:hAnsi="宋体" w:cs="Arial" w:hint="eastAsia"/>
          <w:sz w:val="24"/>
        </w:rPr>
        <w:t>）</w:t>
      </w:r>
      <w:r w:rsidRPr="00DA0A25">
        <w:rPr>
          <w:rFonts w:hAnsi="宋体" w:cs="Arial" w:hint="eastAsia"/>
          <w:sz w:val="24"/>
        </w:rPr>
        <w:t>不定期检查项目现场</w:t>
      </w:r>
      <w:r>
        <w:rPr>
          <w:rFonts w:hAnsi="宋体" w:cs="Arial" w:hint="eastAsia"/>
          <w:sz w:val="24"/>
        </w:rPr>
        <w:t>；</w:t>
      </w:r>
      <w:r w:rsidRPr="00DA0A25">
        <w:rPr>
          <w:rFonts w:hAnsi="宋体" w:cs="Arial" w:hint="eastAsia"/>
          <w:sz w:val="24"/>
        </w:rPr>
        <w:t>如果检查发现企业没能恰当</w:t>
      </w:r>
      <w:r w:rsidR="00FF0DF0">
        <w:rPr>
          <w:rFonts w:hAnsi="宋体" w:cs="Arial" w:hint="eastAsia"/>
          <w:sz w:val="24"/>
        </w:rPr>
        <w:t>履行本政策框架（</w:t>
      </w:r>
      <w:r w:rsidR="00FF0DF0">
        <w:rPr>
          <w:rFonts w:hAnsi="宋体" w:cs="Arial" w:hint="eastAsia"/>
          <w:sz w:val="24"/>
        </w:rPr>
        <w:t>EMF</w:t>
      </w:r>
      <w:r w:rsidR="00FF0DF0">
        <w:rPr>
          <w:rFonts w:hAnsi="宋体" w:cs="Arial" w:hint="eastAsia"/>
          <w:sz w:val="24"/>
        </w:rPr>
        <w:t>）</w:t>
      </w:r>
      <w:r w:rsidRPr="00DA0A25">
        <w:rPr>
          <w:rFonts w:hAnsi="宋体" w:cs="Arial" w:hint="eastAsia"/>
          <w:sz w:val="24"/>
        </w:rPr>
        <w:t>，将增加现场监督频率，直至情况改善。</w:t>
      </w:r>
    </w:p>
    <w:p w14:paraId="557EF724" w14:textId="77777777" w:rsidR="00CC0810" w:rsidRDefault="00CC0810" w:rsidP="006624AE">
      <w:pPr>
        <w:spacing w:beforeLines="50" w:before="156" w:afterLines="50" w:after="156" w:line="360" w:lineRule="auto"/>
        <w:ind w:firstLineChars="200" w:firstLine="480"/>
        <w:rPr>
          <w:rFonts w:hAnsi="宋体" w:cs="Arial"/>
          <w:sz w:val="24"/>
        </w:rPr>
      </w:pPr>
      <w:r w:rsidRPr="00DA0A25">
        <w:rPr>
          <w:rFonts w:hAnsi="宋体" w:cs="Arial" w:hint="eastAsia"/>
          <w:sz w:val="24"/>
        </w:rPr>
        <w:t>地方项目办应该对</w:t>
      </w:r>
      <w:r>
        <w:rPr>
          <w:rFonts w:hAnsi="宋体" w:cs="Arial" w:hint="eastAsia"/>
          <w:sz w:val="24"/>
        </w:rPr>
        <w:t>所管辖的示范企业</w:t>
      </w:r>
      <w:r w:rsidRPr="00DA0A25">
        <w:rPr>
          <w:rFonts w:hAnsi="宋体" w:cs="Arial" w:hint="eastAsia"/>
          <w:sz w:val="24"/>
        </w:rPr>
        <w:t>进行日常监督管理</w:t>
      </w:r>
      <w:r>
        <w:rPr>
          <w:rFonts w:hAnsi="宋体" w:cs="Arial" w:hint="eastAsia"/>
          <w:sz w:val="24"/>
        </w:rPr>
        <w:t>。</w:t>
      </w:r>
      <w:r w:rsidRPr="00054AB4">
        <w:rPr>
          <w:rFonts w:hAnsi="宋体" w:cs="Arial" w:hint="eastAsia"/>
          <w:sz w:val="24"/>
        </w:rPr>
        <w:t>应该接受</w:t>
      </w:r>
      <w:r>
        <w:rPr>
          <w:rFonts w:hAnsi="宋体" w:cs="Arial" w:hint="eastAsia"/>
          <w:sz w:val="24"/>
        </w:rPr>
        <w:t>国家项目办的指导</w:t>
      </w:r>
      <w:r w:rsidRPr="00054AB4">
        <w:rPr>
          <w:rFonts w:hAnsi="宋体" w:cs="Arial" w:hint="eastAsia"/>
          <w:sz w:val="24"/>
        </w:rPr>
        <w:t>和监督</w:t>
      </w:r>
      <w:r>
        <w:rPr>
          <w:rFonts w:hAnsi="宋体" w:cs="Arial" w:hint="eastAsia"/>
          <w:sz w:val="24"/>
        </w:rPr>
        <w:t>，并</w:t>
      </w:r>
      <w:r w:rsidRPr="00054AB4">
        <w:rPr>
          <w:rFonts w:hAnsi="宋体" w:cs="Arial" w:hint="eastAsia"/>
          <w:sz w:val="24"/>
        </w:rPr>
        <w:t>向</w:t>
      </w:r>
      <w:r>
        <w:rPr>
          <w:rFonts w:hAnsi="宋体" w:cs="Arial" w:hint="eastAsia"/>
          <w:sz w:val="24"/>
        </w:rPr>
        <w:t>国家</w:t>
      </w:r>
      <w:r w:rsidRPr="00054AB4">
        <w:rPr>
          <w:rFonts w:hAnsi="宋体" w:cs="Arial" w:hint="eastAsia"/>
          <w:sz w:val="24"/>
        </w:rPr>
        <w:t>项目办</w:t>
      </w:r>
      <w:r>
        <w:rPr>
          <w:rFonts w:hAnsi="宋体" w:cs="Arial" w:hint="eastAsia"/>
          <w:sz w:val="24"/>
        </w:rPr>
        <w:t>提交相关资料，配合其现场检查</w:t>
      </w:r>
      <w:r w:rsidRPr="00054AB4">
        <w:rPr>
          <w:rFonts w:hAnsi="宋体" w:cs="Arial" w:hint="eastAsia"/>
          <w:sz w:val="24"/>
        </w:rPr>
        <w:t>。</w:t>
      </w:r>
    </w:p>
    <w:p w14:paraId="02DC0144" w14:textId="180890E0" w:rsidR="00CC0810" w:rsidRDefault="00CC0810" w:rsidP="00CC0810">
      <w:pPr>
        <w:pStyle w:val="2"/>
        <w:spacing w:before="156" w:after="62"/>
      </w:pPr>
      <w:bookmarkStart w:id="93" w:name="_Toc440336506"/>
      <w:bookmarkStart w:id="94" w:name="_Toc454524781"/>
      <w:bookmarkEnd w:id="93"/>
      <w:r>
        <w:rPr>
          <w:rFonts w:hint="eastAsia"/>
        </w:rPr>
        <w:lastRenderedPageBreak/>
        <w:t>报告制度与要求</w:t>
      </w:r>
      <w:bookmarkEnd w:id="94"/>
    </w:p>
    <w:p w14:paraId="4D29315E" w14:textId="77777777" w:rsidR="00CC0810" w:rsidRDefault="00CC0810" w:rsidP="006624AE">
      <w:pPr>
        <w:spacing w:beforeLines="50" w:before="156" w:afterLines="50" w:after="156" w:line="360" w:lineRule="auto"/>
        <w:ind w:firstLineChars="200" w:firstLine="480"/>
        <w:rPr>
          <w:rFonts w:hAnsi="宋体" w:cs="Arial"/>
          <w:sz w:val="24"/>
        </w:rPr>
      </w:pPr>
      <w:r>
        <w:rPr>
          <w:rFonts w:hAnsi="宋体" w:cs="Arial" w:hint="eastAsia"/>
          <w:sz w:val="24"/>
        </w:rPr>
        <w:t>为了更好的进行环境管理，各项目办应对其工作做好及时记录和总结，每半年提交一份半年进度报告给</w:t>
      </w:r>
      <w:r w:rsidRPr="00891CFE">
        <w:rPr>
          <w:rFonts w:hAnsi="宋体" w:cs="Arial" w:hint="eastAsia"/>
          <w:sz w:val="24"/>
        </w:rPr>
        <w:t>国家项目办</w:t>
      </w:r>
      <w:r>
        <w:rPr>
          <w:rFonts w:hAnsi="宋体" w:cs="Arial" w:hint="eastAsia"/>
          <w:sz w:val="24"/>
        </w:rPr>
        <w:t>（</w:t>
      </w:r>
      <w:r>
        <w:rPr>
          <w:rFonts w:hAnsi="宋体" w:cs="Arial" w:hint="eastAsia"/>
          <w:sz w:val="24"/>
        </w:rPr>
        <w:t>FECO</w:t>
      </w:r>
      <w:r>
        <w:rPr>
          <w:rFonts w:hAnsi="宋体" w:cs="Arial" w:hint="eastAsia"/>
          <w:sz w:val="24"/>
        </w:rPr>
        <w:t>），内容主要包括：</w:t>
      </w:r>
    </w:p>
    <w:p w14:paraId="4057CEAC" w14:textId="77777777" w:rsidR="00CC0810" w:rsidRDefault="00CC0810" w:rsidP="00222D06">
      <w:pPr>
        <w:pStyle w:val="14"/>
        <w:widowControl/>
        <w:numPr>
          <w:ilvl w:val="0"/>
          <w:numId w:val="4"/>
        </w:numPr>
        <w:overflowPunct w:val="0"/>
        <w:spacing w:before="100" w:beforeAutospacing="1" w:after="100" w:afterAutospacing="1" w:line="360" w:lineRule="auto"/>
        <w:ind w:firstLineChars="0"/>
        <w:jc w:val="left"/>
        <w:textAlignment w:val="baseline"/>
        <w:rPr>
          <w:rFonts w:hAnsi="宋体" w:cs="Arial"/>
          <w:kern w:val="2"/>
          <w:sz w:val="24"/>
        </w:rPr>
      </w:pPr>
      <w:r>
        <w:rPr>
          <w:rFonts w:hAnsi="宋体" w:cs="Arial" w:hint="eastAsia"/>
          <w:kern w:val="2"/>
          <w:sz w:val="24"/>
        </w:rPr>
        <w:t>本期正在实施子项目《环境管理计划》的执行情况。</w:t>
      </w:r>
    </w:p>
    <w:p w14:paraId="03A08011" w14:textId="77777777" w:rsidR="00CC0810" w:rsidRDefault="00CC0810" w:rsidP="00222D06">
      <w:pPr>
        <w:pStyle w:val="14"/>
        <w:widowControl/>
        <w:numPr>
          <w:ilvl w:val="0"/>
          <w:numId w:val="4"/>
        </w:numPr>
        <w:overflowPunct w:val="0"/>
        <w:spacing w:before="100" w:beforeAutospacing="1" w:after="100" w:afterAutospacing="1" w:line="360" w:lineRule="auto"/>
        <w:ind w:firstLineChars="0"/>
        <w:jc w:val="left"/>
        <w:textAlignment w:val="baseline"/>
        <w:rPr>
          <w:rFonts w:hAnsi="宋体" w:cs="Arial"/>
          <w:kern w:val="2"/>
          <w:sz w:val="24"/>
        </w:rPr>
      </w:pPr>
      <w:r>
        <w:rPr>
          <w:rFonts w:hAnsi="宋体" w:cs="Arial" w:hint="eastAsia"/>
          <w:kern w:val="2"/>
          <w:sz w:val="24"/>
        </w:rPr>
        <w:t>《病虫害管理计划》执行情况（如果涉及）；</w:t>
      </w:r>
    </w:p>
    <w:p w14:paraId="3F5DCF03" w14:textId="77777777" w:rsidR="00CC0810" w:rsidRDefault="00CC0810" w:rsidP="00222D06">
      <w:pPr>
        <w:pStyle w:val="14"/>
        <w:widowControl/>
        <w:numPr>
          <w:ilvl w:val="0"/>
          <w:numId w:val="4"/>
        </w:numPr>
        <w:overflowPunct w:val="0"/>
        <w:spacing w:before="100" w:beforeAutospacing="1" w:after="100" w:afterAutospacing="1" w:line="360" w:lineRule="auto"/>
        <w:ind w:firstLineChars="0"/>
        <w:jc w:val="left"/>
        <w:textAlignment w:val="baseline"/>
        <w:rPr>
          <w:rFonts w:hAnsi="宋体" w:cs="Arial"/>
          <w:kern w:val="2"/>
          <w:sz w:val="24"/>
        </w:rPr>
      </w:pPr>
      <w:r>
        <w:rPr>
          <w:rFonts w:hAnsi="宋体" w:cs="Arial" w:hint="eastAsia"/>
          <w:kern w:val="2"/>
          <w:sz w:val="24"/>
        </w:rPr>
        <w:t>对本期收到的示范企业的提交的环境材料的审查结果和意见</w:t>
      </w:r>
      <w:r w:rsidR="00FF0DF0">
        <w:rPr>
          <w:rFonts w:hAnsi="宋体" w:cs="Arial" w:hint="eastAsia"/>
          <w:kern w:val="2"/>
          <w:sz w:val="24"/>
        </w:rPr>
        <w:t>；</w:t>
      </w:r>
    </w:p>
    <w:p w14:paraId="0CDB80D5" w14:textId="77777777" w:rsidR="00CC0810" w:rsidRDefault="00CC0810" w:rsidP="00222D06">
      <w:pPr>
        <w:pStyle w:val="14"/>
        <w:widowControl/>
        <w:numPr>
          <w:ilvl w:val="0"/>
          <w:numId w:val="4"/>
        </w:numPr>
        <w:overflowPunct w:val="0"/>
        <w:spacing w:before="100" w:beforeAutospacing="1" w:after="100" w:afterAutospacing="1" w:line="360" w:lineRule="auto"/>
        <w:ind w:firstLineChars="0"/>
        <w:jc w:val="left"/>
        <w:textAlignment w:val="baseline"/>
        <w:rPr>
          <w:rFonts w:hAnsi="宋体" w:cs="Arial"/>
          <w:kern w:val="2"/>
          <w:sz w:val="24"/>
        </w:rPr>
      </w:pPr>
      <w:r>
        <w:rPr>
          <w:rFonts w:hAnsi="宋体" w:cs="Arial" w:hint="eastAsia"/>
          <w:kern w:val="2"/>
          <w:sz w:val="24"/>
        </w:rPr>
        <w:t>本报告期开展的环境方面的培训工作情况；</w:t>
      </w:r>
    </w:p>
    <w:p w14:paraId="5BEA1D94" w14:textId="77777777" w:rsidR="00CC0810" w:rsidRDefault="00CC0810" w:rsidP="00222D06">
      <w:pPr>
        <w:pStyle w:val="14"/>
        <w:widowControl/>
        <w:numPr>
          <w:ilvl w:val="0"/>
          <w:numId w:val="4"/>
        </w:numPr>
        <w:overflowPunct w:val="0"/>
        <w:spacing w:before="100" w:beforeAutospacing="1" w:after="100" w:afterAutospacing="1" w:line="360" w:lineRule="auto"/>
        <w:ind w:firstLineChars="0"/>
        <w:jc w:val="left"/>
        <w:textAlignment w:val="baseline"/>
        <w:rPr>
          <w:rFonts w:hAnsi="宋体" w:cs="Arial"/>
          <w:kern w:val="2"/>
          <w:sz w:val="24"/>
        </w:rPr>
      </w:pPr>
      <w:r>
        <w:rPr>
          <w:rFonts w:hAnsi="宋体" w:cs="Arial" w:hint="eastAsia"/>
          <w:kern w:val="2"/>
          <w:sz w:val="24"/>
        </w:rPr>
        <w:t>本报告期所作环境量化监测数据结果及其分析结论；</w:t>
      </w:r>
    </w:p>
    <w:p w14:paraId="3F7DAB6E" w14:textId="77777777" w:rsidR="00CC0810" w:rsidRDefault="00CC0810" w:rsidP="00222D06">
      <w:pPr>
        <w:pStyle w:val="14"/>
        <w:widowControl/>
        <w:numPr>
          <w:ilvl w:val="0"/>
          <w:numId w:val="4"/>
        </w:numPr>
        <w:overflowPunct w:val="0"/>
        <w:spacing w:before="100" w:beforeAutospacing="1" w:after="100" w:afterAutospacing="1" w:line="360" w:lineRule="auto"/>
        <w:ind w:firstLineChars="0"/>
        <w:jc w:val="left"/>
        <w:textAlignment w:val="baseline"/>
        <w:rPr>
          <w:rFonts w:hAnsi="宋体" w:cs="Arial"/>
          <w:kern w:val="2"/>
          <w:sz w:val="24"/>
        </w:rPr>
      </w:pPr>
      <w:r>
        <w:rPr>
          <w:rFonts w:hAnsi="宋体" w:cs="Arial" w:hint="eastAsia"/>
          <w:kern w:val="2"/>
          <w:sz w:val="24"/>
        </w:rPr>
        <w:t>下一报告期（下一个半年）的环保工作重点和整改措施等。</w:t>
      </w:r>
    </w:p>
    <w:p w14:paraId="53266DAE" w14:textId="77777777" w:rsidR="00CC0810" w:rsidRPr="0003170A" w:rsidRDefault="00CC0810" w:rsidP="006624AE">
      <w:pPr>
        <w:widowControl/>
        <w:spacing w:beforeLines="50" w:before="156" w:afterLines="50" w:after="156" w:line="360" w:lineRule="auto"/>
        <w:ind w:firstLineChars="200" w:firstLine="480"/>
        <w:jc w:val="left"/>
        <w:rPr>
          <w:rFonts w:hAnsi="宋体" w:cs="Arial"/>
          <w:sz w:val="24"/>
        </w:rPr>
      </w:pPr>
      <w:r w:rsidRPr="00891CFE">
        <w:rPr>
          <w:rFonts w:hAnsi="宋体" w:cs="Arial" w:hint="eastAsia"/>
          <w:sz w:val="24"/>
        </w:rPr>
        <w:t>国家项目办（</w:t>
      </w:r>
      <w:r w:rsidRPr="00891CFE">
        <w:rPr>
          <w:rFonts w:hAnsi="宋体" w:cs="Arial" w:hint="eastAsia"/>
          <w:sz w:val="24"/>
        </w:rPr>
        <w:t>FECO</w:t>
      </w:r>
      <w:r w:rsidRPr="00891CFE">
        <w:rPr>
          <w:rFonts w:hAnsi="宋体" w:cs="Arial" w:hint="eastAsia"/>
          <w:sz w:val="24"/>
        </w:rPr>
        <w:t>）</w:t>
      </w:r>
      <w:r>
        <w:rPr>
          <w:rFonts w:hAnsi="宋体" w:cs="Arial" w:hint="eastAsia"/>
          <w:sz w:val="24"/>
        </w:rPr>
        <w:t>在上述基础上，应完成并向世行提交半年的《环境管理计划实施情况报告</w:t>
      </w:r>
      <w:r w:rsidRPr="0003170A">
        <w:rPr>
          <w:rFonts w:hAnsi="宋体" w:cs="Arial" w:hint="eastAsia"/>
          <w:sz w:val="24"/>
        </w:rPr>
        <w:t>》，或者在整个项目的半年进度报告中设置《环境管理计划》实施情况专章，其应包括的内容同上</w:t>
      </w:r>
      <w:r w:rsidRPr="0003170A">
        <w:rPr>
          <w:rFonts w:hAnsi="宋体" w:cs="Arial" w:hint="eastAsia"/>
          <w:sz w:val="24"/>
        </w:rPr>
        <w:t>1</w:t>
      </w:r>
      <w:r w:rsidRPr="0003170A">
        <w:rPr>
          <w:rFonts w:hAnsi="宋体" w:cs="Arial" w:hint="eastAsia"/>
          <w:sz w:val="24"/>
        </w:rPr>
        <w:t>）</w:t>
      </w:r>
      <w:r w:rsidRPr="0003170A">
        <w:rPr>
          <w:rFonts w:hAnsi="宋体" w:cs="Arial" w:hint="eastAsia"/>
          <w:sz w:val="24"/>
        </w:rPr>
        <w:t>-6</w:t>
      </w:r>
      <w:r w:rsidRPr="0003170A">
        <w:rPr>
          <w:rFonts w:hAnsi="宋体" w:cs="Arial" w:hint="eastAsia"/>
          <w:sz w:val="24"/>
        </w:rPr>
        <w:t>）。</w:t>
      </w:r>
    </w:p>
    <w:p w14:paraId="044A9A6F" w14:textId="77777777" w:rsidR="00CC0810" w:rsidRPr="0003170A" w:rsidRDefault="00CC0810" w:rsidP="006624AE">
      <w:pPr>
        <w:widowControl/>
        <w:spacing w:beforeLines="50" w:before="156" w:afterLines="50" w:after="156" w:line="360" w:lineRule="auto"/>
        <w:ind w:firstLineChars="200" w:firstLine="480"/>
        <w:jc w:val="left"/>
        <w:rPr>
          <w:rFonts w:hAnsi="宋体" w:cs="Arial"/>
          <w:sz w:val="24"/>
        </w:rPr>
      </w:pPr>
      <w:r w:rsidRPr="0003170A">
        <w:rPr>
          <w:rFonts w:hAnsi="宋体" w:cs="Arial" w:hint="eastAsia"/>
          <w:sz w:val="24"/>
        </w:rPr>
        <w:t>为更好的加强项目实施期的环境管理，各级项目办可以聘请咨询单位对项目实施过程中的《环境管理计划》实施情况进行独立的外部监测。</w:t>
      </w:r>
    </w:p>
    <w:p w14:paraId="3D134F38" w14:textId="77777777" w:rsidR="001318BB" w:rsidRPr="0003170A" w:rsidRDefault="001318BB">
      <w:pPr>
        <w:widowControl/>
        <w:jc w:val="left"/>
        <w:rPr>
          <w:rFonts w:hAnsi="宋体" w:cs="Arial"/>
          <w:b/>
          <w:sz w:val="28"/>
          <w:szCs w:val="28"/>
        </w:rPr>
      </w:pPr>
      <w:r w:rsidRPr="0003170A">
        <w:rPr>
          <w:rFonts w:hAnsi="宋体" w:cs="Arial"/>
          <w:b/>
          <w:sz w:val="28"/>
          <w:szCs w:val="28"/>
        </w:rPr>
        <w:br w:type="page"/>
      </w:r>
    </w:p>
    <w:p w14:paraId="28D2E858" w14:textId="77777777" w:rsidR="00F418E3" w:rsidRDefault="00CC0810" w:rsidP="00F418E3">
      <w:pPr>
        <w:pStyle w:val="1"/>
        <w:spacing w:before="312" w:after="312"/>
      </w:pPr>
      <w:bookmarkStart w:id="95" w:name="_Toc454524782"/>
      <w:r w:rsidRPr="005E4BA4">
        <w:rPr>
          <w:rFonts w:hint="eastAsia"/>
        </w:rPr>
        <w:lastRenderedPageBreak/>
        <w:t>机构能力评价与建设</w:t>
      </w:r>
      <w:bookmarkEnd w:id="95"/>
    </w:p>
    <w:p w14:paraId="3E283902" w14:textId="77777777" w:rsidR="006A2110" w:rsidRPr="006A2110" w:rsidRDefault="006A2110" w:rsidP="006A2110"/>
    <w:p w14:paraId="281FCEAE" w14:textId="77777777" w:rsidR="00E12631" w:rsidRDefault="00E12631" w:rsidP="005E4BA4">
      <w:pPr>
        <w:pStyle w:val="2"/>
        <w:spacing w:before="156" w:after="62"/>
      </w:pPr>
      <w:bookmarkStart w:id="96" w:name="_Toc454524783"/>
      <w:r>
        <w:rPr>
          <w:rFonts w:hint="eastAsia"/>
        </w:rPr>
        <w:t>机构能力评价</w:t>
      </w:r>
      <w:bookmarkEnd w:id="96"/>
    </w:p>
    <w:p w14:paraId="40460885" w14:textId="272AE29F" w:rsidR="001F219A" w:rsidRDefault="00656EC7" w:rsidP="001F219A">
      <w:pPr>
        <w:pStyle w:val="3"/>
        <w:spacing w:before="156" w:after="62"/>
      </w:pPr>
      <w:bookmarkStart w:id="97" w:name="_Toc454524784"/>
      <w:r>
        <w:rPr>
          <w:rFonts w:hint="eastAsia"/>
        </w:rPr>
        <w:t>国家</w:t>
      </w:r>
      <w:r w:rsidR="001F219A">
        <w:rPr>
          <w:rFonts w:hint="eastAsia"/>
        </w:rPr>
        <w:t>项目办</w:t>
      </w:r>
      <w:bookmarkEnd w:id="97"/>
    </w:p>
    <w:p w14:paraId="6AD1D986" w14:textId="2B580674" w:rsidR="00FF003A" w:rsidRDefault="00656EC7" w:rsidP="008703EA">
      <w:pPr>
        <w:pStyle w:val="10"/>
        <w:spacing w:line="360" w:lineRule="auto"/>
        <w:ind w:firstLine="480"/>
        <w:rPr>
          <w:rFonts w:hAnsi="宋体" w:cs="Arial"/>
          <w:sz w:val="24"/>
        </w:rPr>
      </w:pPr>
      <w:r>
        <w:rPr>
          <w:rFonts w:hAnsi="宋体" w:cs="Arial" w:hint="eastAsia"/>
          <w:sz w:val="24"/>
        </w:rPr>
        <w:t>国家</w:t>
      </w:r>
      <w:r w:rsidR="008703EA">
        <w:rPr>
          <w:rFonts w:hAnsi="宋体" w:cs="Arial" w:hint="eastAsia"/>
          <w:sz w:val="24"/>
        </w:rPr>
        <w:t>项目办为</w:t>
      </w:r>
      <w:r w:rsidR="00FF003A" w:rsidRPr="00086730">
        <w:rPr>
          <w:rFonts w:hAnsi="宋体" w:cs="Arial" w:hint="eastAsia"/>
          <w:sz w:val="24"/>
        </w:rPr>
        <w:t>环境保护部环境</w:t>
      </w:r>
      <w:r w:rsidR="00E1041A">
        <w:rPr>
          <w:rFonts w:hAnsi="宋体" w:cs="Arial" w:hint="eastAsia"/>
          <w:sz w:val="24"/>
        </w:rPr>
        <w:t>保护</w:t>
      </w:r>
      <w:r w:rsidR="00FF003A" w:rsidRPr="00086730">
        <w:rPr>
          <w:rFonts w:hAnsi="宋体" w:cs="Arial" w:hint="eastAsia"/>
          <w:sz w:val="24"/>
        </w:rPr>
        <w:t>对外合作中心</w:t>
      </w:r>
      <w:r w:rsidR="00FF003A">
        <w:rPr>
          <w:rFonts w:hAnsi="宋体" w:cs="Arial" w:hint="eastAsia"/>
          <w:sz w:val="24"/>
        </w:rPr>
        <w:t>（</w:t>
      </w:r>
      <w:r w:rsidR="00FF003A">
        <w:rPr>
          <w:rFonts w:hAnsi="宋体" w:cs="Arial" w:hint="eastAsia"/>
          <w:sz w:val="24"/>
        </w:rPr>
        <w:t>FECO</w:t>
      </w:r>
      <w:r w:rsidR="00FF003A">
        <w:rPr>
          <w:rFonts w:hAnsi="宋体" w:cs="Arial" w:hint="eastAsia"/>
          <w:sz w:val="24"/>
        </w:rPr>
        <w:t>）</w:t>
      </w:r>
      <w:r w:rsidR="008703EA">
        <w:rPr>
          <w:rFonts w:hAnsi="宋体" w:cs="Arial" w:hint="eastAsia"/>
          <w:sz w:val="24"/>
        </w:rPr>
        <w:t>，</w:t>
      </w:r>
      <w:r w:rsidR="00FF003A">
        <w:rPr>
          <w:rFonts w:hAnsi="宋体" w:cs="Arial" w:hint="eastAsia"/>
          <w:sz w:val="24"/>
        </w:rPr>
        <w:t>环保部直属事业单位。成立于</w:t>
      </w:r>
      <w:r w:rsidR="00FF003A">
        <w:rPr>
          <w:rFonts w:hAnsi="宋体" w:cs="Arial" w:hint="eastAsia"/>
          <w:sz w:val="24"/>
        </w:rPr>
        <w:t>1989</w:t>
      </w:r>
      <w:r w:rsidR="00FF003A">
        <w:rPr>
          <w:rFonts w:hAnsi="宋体" w:cs="Arial" w:hint="eastAsia"/>
          <w:sz w:val="24"/>
        </w:rPr>
        <w:t>年，主要职责包括：</w:t>
      </w:r>
    </w:p>
    <w:p w14:paraId="0F92EA8F" w14:textId="77777777" w:rsidR="00FF003A" w:rsidRDefault="00FF003A" w:rsidP="00356A6B">
      <w:pPr>
        <w:pStyle w:val="10"/>
        <w:numPr>
          <w:ilvl w:val="0"/>
          <w:numId w:val="27"/>
        </w:numPr>
        <w:spacing w:line="360" w:lineRule="auto"/>
        <w:ind w:firstLineChars="0"/>
        <w:rPr>
          <w:rFonts w:hAnsi="宋体" w:cs="Arial"/>
          <w:sz w:val="24"/>
        </w:rPr>
      </w:pPr>
      <w:r>
        <w:rPr>
          <w:rFonts w:hAnsi="宋体" w:cs="Arial" w:hint="eastAsia"/>
          <w:sz w:val="24"/>
        </w:rPr>
        <w:t>负责国外技术援助贷款项目的管理；</w:t>
      </w:r>
    </w:p>
    <w:p w14:paraId="123D339D" w14:textId="77777777" w:rsidR="00FF003A" w:rsidRDefault="00FF003A" w:rsidP="00356A6B">
      <w:pPr>
        <w:pStyle w:val="10"/>
        <w:numPr>
          <w:ilvl w:val="0"/>
          <w:numId w:val="27"/>
        </w:numPr>
        <w:spacing w:line="360" w:lineRule="auto"/>
        <w:ind w:firstLineChars="0"/>
        <w:rPr>
          <w:rFonts w:hAnsi="宋体" w:cs="Arial"/>
          <w:sz w:val="24"/>
        </w:rPr>
      </w:pPr>
      <w:r w:rsidRPr="00FF003A">
        <w:rPr>
          <w:rFonts w:hAnsi="宋体" w:cs="Arial"/>
          <w:sz w:val="24"/>
        </w:rPr>
        <w:t>我国环境保护领域利用国际金融组织资金、履约项目资金、双边援助资金及其他对外环境合作事务的管理工作</w:t>
      </w:r>
      <w:r>
        <w:rPr>
          <w:rFonts w:hAnsi="宋体" w:cs="Arial" w:hint="eastAsia"/>
          <w:sz w:val="24"/>
        </w:rPr>
        <w:t>；</w:t>
      </w:r>
    </w:p>
    <w:p w14:paraId="50F1C256" w14:textId="77777777" w:rsidR="009B023E" w:rsidRDefault="00FF003A" w:rsidP="00356A6B">
      <w:pPr>
        <w:pStyle w:val="10"/>
        <w:numPr>
          <w:ilvl w:val="0"/>
          <w:numId w:val="27"/>
        </w:numPr>
        <w:spacing w:line="360" w:lineRule="auto"/>
        <w:ind w:firstLineChars="0"/>
        <w:rPr>
          <w:sz w:val="24"/>
        </w:rPr>
      </w:pPr>
      <w:r w:rsidRPr="00FF003A">
        <w:rPr>
          <w:rFonts w:hAnsi="宋体" w:cs="Arial"/>
          <w:sz w:val="24"/>
        </w:rPr>
        <w:t>组织开展环境公约政策研究，参与相关环境公约谈判，承担国内履约活动的具体技术性、事务性工作</w:t>
      </w:r>
      <w:r>
        <w:rPr>
          <w:rFonts w:hAnsi="宋体" w:cs="Arial" w:hint="eastAsia"/>
          <w:sz w:val="24"/>
        </w:rPr>
        <w:t>方面的职能。</w:t>
      </w:r>
    </w:p>
    <w:p w14:paraId="1154CD64" w14:textId="2DA99EDF" w:rsidR="009B023E" w:rsidRDefault="00753B91" w:rsidP="00FF003A">
      <w:pPr>
        <w:pStyle w:val="10"/>
        <w:spacing w:line="360" w:lineRule="auto"/>
        <w:ind w:firstLine="480"/>
        <w:rPr>
          <w:rFonts w:hAnsi="宋体" w:cs="Arial"/>
          <w:sz w:val="24"/>
        </w:rPr>
      </w:pPr>
      <w:r>
        <w:rPr>
          <w:rFonts w:hint="eastAsia"/>
          <w:sz w:val="24"/>
        </w:rPr>
        <w:t>FECO</w:t>
      </w:r>
      <w:r w:rsidR="00165B2E">
        <w:rPr>
          <w:rFonts w:hint="eastAsia"/>
          <w:sz w:val="24"/>
        </w:rPr>
        <w:t>作为国家项目办，</w:t>
      </w:r>
      <w:r>
        <w:rPr>
          <w:rFonts w:hint="eastAsia"/>
          <w:sz w:val="24"/>
        </w:rPr>
        <w:t>具有多年的项目经验，熟悉全球环境基金赠款项目的管理要求，熟悉世界银行等国际机构的项目管理要求、安全保障政策要求、财务管理、采购政策等。</w:t>
      </w:r>
      <w:r>
        <w:rPr>
          <w:rFonts w:hint="eastAsia"/>
          <w:sz w:val="24"/>
        </w:rPr>
        <w:t>FECO</w:t>
      </w:r>
      <w:r>
        <w:rPr>
          <w:rFonts w:hint="eastAsia"/>
          <w:sz w:val="24"/>
        </w:rPr>
        <w:t>作为项目办也成功准备</w:t>
      </w:r>
      <w:r w:rsidR="00656EC7">
        <w:rPr>
          <w:rFonts w:hint="eastAsia"/>
          <w:sz w:val="24"/>
        </w:rPr>
        <w:t>和实施</w:t>
      </w:r>
      <w:r>
        <w:rPr>
          <w:rFonts w:hint="eastAsia"/>
          <w:sz w:val="24"/>
        </w:rPr>
        <w:t>了</w:t>
      </w:r>
      <w:r w:rsidR="007A4EC1" w:rsidRPr="007A4EC1">
        <w:rPr>
          <w:rFonts w:hint="eastAsia"/>
          <w:sz w:val="24"/>
        </w:rPr>
        <w:t xml:space="preserve"> </w:t>
      </w:r>
      <w:r w:rsidR="007A4EC1" w:rsidRPr="007A4EC1">
        <w:rPr>
          <w:rFonts w:hint="eastAsia"/>
          <w:sz w:val="24"/>
        </w:rPr>
        <w:t>“全球环境基金中国制浆造纸行业二恶英减排项目”</w:t>
      </w:r>
      <w:r>
        <w:rPr>
          <w:rFonts w:hint="eastAsia"/>
          <w:sz w:val="24"/>
        </w:rPr>
        <w:t>、</w:t>
      </w:r>
      <w:r w:rsidR="007A4EC1" w:rsidRPr="007A4EC1">
        <w:rPr>
          <w:rFonts w:hint="eastAsia"/>
          <w:sz w:val="24"/>
        </w:rPr>
        <w:t xml:space="preserve"> </w:t>
      </w:r>
      <w:r w:rsidR="007A4EC1" w:rsidRPr="007A4EC1">
        <w:rPr>
          <w:rFonts w:hint="eastAsia"/>
          <w:sz w:val="24"/>
        </w:rPr>
        <w:t>“全球环境基金中国生活垃圾综合环境管理项目”</w:t>
      </w:r>
      <w:r>
        <w:rPr>
          <w:rFonts w:hint="eastAsia"/>
          <w:sz w:val="24"/>
        </w:rPr>
        <w:t>“全球环境基金中国污染场地管理项目”</w:t>
      </w:r>
      <w:r>
        <w:rPr>
          <w:rFonts w:hAnsi="宋体" w:cs="Arial" w:hint="eastAsia"/>
          <w:sz w:val="24"/>
        </w:rPr>
        <w:t>等多个类似项目的环境</w:t>
      </w:r>
      <w:r w:rsidR="00AE3F54">
        <w:rPr>
          <w:rFonts w:hAnsi="宋体" w:cs="Arial" w:hint="eastAsia"/>
          <w:sz w:val="24"/>
        </w:rPr>
        <w:t>政策框架</w:t>
      </w:r>
      <w:r>
        <w:rPr>
          <w:rFonts w:hAnsi="宋体" w:cs="Arial" w:hint="eastAsia"/>
          <w:sz w:val="24"/>
        </w:rPr>
        <w:t>文件</w:t>
      </w:r>
      <w:r w:rsidR="00AE3F54">
        <w:rPr>
          <w:rFonts w:hAnsi="宋体" w:cs="Arial" w:hint="eastAsia"/>
          <w:sz w:val="24"/>
        </w:rPr>
        <w:t>以及其他多个利用国际组织</w:t>
      </w:r>
      <w:r w:rsidR="007A4EC1">
        <w:rPr>
          <w:rFonts w:hAnsi="宋体" w:cs="Arial" w:hint="eastAsia"/>
          <w:sz w:val="24"/>
        </w:rPr>
        <w:t>赠款</w:t>
      </w:r>
      <w:r w:rsidR="00AE3F54">
        <w:rPr>
          <w:rFonts w:hAnsi="宋体" w:cs="Arial" w:hint="eastAsia"/>
          <w:sz w:val="24"/>
        </w:rPr>
        <w:t>项目的安保政策相关文件</w:t>
      </w:r>
      <w:r>
        <w:rPr>
          <w:rFonts w:hAnsi="宋体" w:cs="Arial" w:hint="eastAsia"/>
          <w:sz w:val="24"/>
        </w:rPr>
        <w:t>。</w:t>
      </w:r>
    </w:p>
    <w:p w14:paraId="3F4BAF69" w14:textId="647C8DBE" w:rsidR="001F219A" w:rsidRDefault="001F219A" w:rsidP="001F219A">
      <w:pPr>
        <w:pStyle w:val="3"/>
        <w:spacing w:before="156" w:after="62"/>
      </w:pPr>
      <w:bookmarkStart w:id="98" w:name="_Toc454524785"/>
      <w:r>
        <w:rPr>
          <w:rFonts w:hint="eastAsia"/>
        </w:rPr>
        <w:t>省级项目办</w:t>
      </w:r>
      <w:bookmarkEnd w:id="98"/>
    </w:p>
    <w:p w14:paraId="3DB72F41" w14:textId="4E9C823B" w:rsidR="001E47A9" w:rsidRDefault="00753B91" w:rsidP="00FF003A">
      <w:pPr>
        <w:pStyle w:val="10"/>
        <w:spacing w:line="360" w:lineRule="auto"/>
        <w:ind w:firstLine="480"/>
        <w:rPr>
          <w:sz w:val="24"/>
        </w:rPr>
      </w:pPr>
      <w:r>
        <w:rPr>
          <w:rFonts w:hint="eastAsia"/>
          <w:sz w:val="24"/>
        </w:rPr>
        <w:t>根据项目活动，本项目项下生产行业和电镀应用行业，分别在湖北省</w:t>
      </w:r>
      <w:r w:rsidR="00AE3F54">
        <w:rPr>
          <w:rFonts w:hint="eastAsia"/>
          <w:sz w:val="24"/>
        </w:rPr>
        <w:t>和广东省</w:t>
      </w:r>
      <w:r w:rsidR="00656EC7">
        <w:rPr>
          <w:rFonts w:hint="eastAsia"/>
          <w:sz w:val="24"/>
        </w:rPr>
        <w:t>两</w:t>
      </w:r>
      <w:r w:rsidR="00AE3F54">
        <w:rPr>
          <w:rFonts w:hint="eastAsia"/>
          <w:sz w:val="24"/>
        </w:rPr>
        <w:t>个</w:t>
      </w:r>
      <w:r>
        <w:rPr>
          <w:rFonts w:hint="eastAsia"/>
          <w:sz w:val="24"/>
        </w:rPr>
        <w:t>省环保厅设置省级项目办。</w:t>
      </w:r>
    </w:p>
    <w:p w14:paraId="379C9FD0" w14:textId="1D2C70F5" w:rsidR="00753B91" w:rsidRDefault="00753B91" w:rsidP="00FF003A">
      <w:pPr>
        <w:pStyle w:val="10"/>
        <w:spacing w:line="360" w:lineRule="auto"/>
        <w:ind w:firstLine="480"/>
        <w:rPr>
          <w:sz w:val="24"/>
        </w:rPr>
      </w:pPr>
      <w:r>
        <w:rPr>
          <w:rFonts w:hint="eastAsia"/>
          <w:sz w:val="24"/>
        </w:rPr>
        <w:t>湖北省省级项目办设置在湖北省环保厅直属事业单位——湖北省固体废物与化学品污染防治中心</w:t>
      </w:r>
      <w:r w:rsidR="001E47A9">
        <w:rPr>
          <w:rFonts w:hint="eastAsia"/>
          <w:sz w:val="24"/>
        </w:rPr>
        <w:t>（以下简称“湖北省固废中心”）</w:t>
      </w:r>
      <w:r>
        <w:rPr>
          <w:rFonts w:hint="eastAsia"/>
          <w:sz w:val="24"/>
        </w:rPr>
        <w:t>。</w:t>
      </w:r>
      <w:r w:rsidR="001E47A9">
        <w:rPr>
          <w:rFonts w:hint="eastAsia"/>
          <w:sz w:val="24"/>
        </w:rPr>
        <w:t>“湖北省固废中心”主要职责包括：</w:t>
      </w:r>
    </w:p>
    <w:p w14:paraId="0EABC82E" w14:textId="77777777" w:rsidR="00BD1741" w:rsidRDefault="001E47A9" w:rsidP="00356A6B">
      <w:pPr>
        <w:pStyle w:val="10"/>
        <w:numPr>
          <w:ilvl w:val="0"/>
          <w:numId w:val="28"/>
        </w:numPr>
        <w:spacing w:line="360" w:lineRule="auto"/>
        <w:ind w:firstLineChars="0"/>
        <w:rPr>
          <w:sz w:val="24"/>
        </w:rPr>
      </w:pPr>
      <w:r>
        <w:rPr>
          <w:rFonts w:hint="eastAsia"/>
          <w:sz w:val="24"/>
        </w:rPr>
        <w:t>开展固废废物污染防治与化学品环境管理政策法规、技术规范和相关科技的研究，承担相关调查、分析测试、技术鉴别、信息分析以及污染场地环境管理、重金属污染防治方面的技术支撑工作；</w:t>
      </w:r>
    </w:p>
    <w:p w14:paraId="6F2B497A" w14:textId="77777777" w:rsidR="00BD1741" w:rsidRDefault="001E47A9" w:rsidP="00356A6B">
      <w:pPr>
        <w:pStyle w:val="10"/>
        <w:numPr>
          <w:ilvl w:val="0"/>
          <w:numId w:val="28"/>
        </w:numPr>
        <w:spacing w:line="360" w:lineRule="auto"/>
        <w:ind w:firstLineChars="0"/>
        <w:rPr>
          <w:sz w:val="24"/>
        </w:rPr>
      </w:pPr>
      <w:r>
        <w:rPr>
          <w:rFonts w:hint="eastAsia"/>
          <w:sz w:val="24"/>
        </w:rPr>
        <w:t>承担固体废物与化学品污染防治方面的宣传教育和国际合作；</w:t>
      </w:r>
    </w:p>
    <w:p w14:paraId="6AAEB312" w14:textId="77777777" w:rsidR="00BD1741" w:rsidRDefault="001E47A9" w:rsidP="00356A6B">
      <w:pPr>
        <w:pStyle w:val="10"/>
        <w:numPr>
          <w:ilvl w:val="0"/>
          <w:numId w:val="28"/>
        </w:numPr>
        <w:spacing w:line="360" w:lineRule="auto"/>
        <w:ind w:firstLineChars="0"/>
        <w:rPr>
          <w:sz w:val="24"/>
        </w:rPr>
      </w:pPr>
      <w:r>
        <w:rPr>
          <w:rFonts w:hint="eastAsia"/>
          <w:sz w:val="24"/>
        </w:rPr>
        <w:t>承担废弃电器电子产品拆解处理数量及补贴申请抽查中的技术审查工作；</w:t>
      </w:r>
    </w:p>
    <w:p w14:paraId="4B18AD27" w14:textId="77777777" w:rsidR="001E47A9" w:rsidRPr="001E47A9" w:rsidRDefault="001E47A9" w:rsidP="00356A6B">
      <w:pPr>
        <w:pStyle w:val="10"/>
        <w:numPr>
          <w:ilvl w:val="0"/>
          <w:numId w:val="28"/>
        </w:numPr>
        <w:spacing w:line="360" w:lineRule="auto"/>
        <w:ind w:firstLineChars="0"/>
        <w:rPr>
          <w:sz w:val="24"/>
        </w:rPr>
      </w:pPr>
      <w:r>
        <w:rPr>
          <w:rFonts w:hint="eastAsia"/>
          <w:sz w:val="24"/>
        </w:rPr>
        <w:t>承担湖北省危险废物监管物联网信息系统和省固体废物污染防治和化学品环</w:t>
      </w:r>
      <w:r>
        <w:rPr>
          <w:rFonts w:hint="eastAsia"/>
          <w:sz w:val="24"/>
        </w:rPr>
        <w:lastRenderedPageBreak/>
        <w:t>境管理相关国际环境公约在省内履约的有关工作。</w:t>
      </w:r>
    </w:p>
    <w:p w14:paraId="0CB7956D" w14:textId="6BD8BC95" w:rsidR="00753B91" w:rsidRDefault="00BD1741" w:rsidP="006A2110">
      <w:pPr>
        <w:pStyle w:val="10"/>
        <w:adjustRightInd w:val="0"/>
        <w:snapToGrid w:val="0"/>
        <w:spacing w:line="480" w:lineRule="exact"/>
        <w:ind w:firstLine="480"/>
        <w:rPr>
          <w:sz w:val="24"/>
        </w:rPr>
      </w:pPr>
      <w:r>
        <w:rPr>
          <w:rFonts w:hint="eastAsia"/>
          <w:sz w:val="24"/>
        </w:rPr>
        <w:t>“湖北省固废中心”近年来</w:t>
      </w:r>
      <w:r w:rsidR="00656EC7">
        <w:rPr>
          <w:rFonts w:hint="eastAsia"/>
          <w:sz w:val="24"/>
        </w:rPr>
        <w:t>参与承担</w:t>
      </w:r>
      <w:r>
        <w:rPr>
          <w:rFonts w:hint="eastAsia"/>
          <w:sz w:val="24"/>
        </w:rPr>
        <w:t>了包括</w:t>
      </w:r>
      <w:r w:rsidR="00CA7847">
        <w:rPr>
          <w:rFonts w:hint="eastAsia"/>
          <w:sz w:val="24"/>
        </w:rPr>
        <w:t>“</w:t>
      </w:r>
      <w:r w:rsidR="00CA7847" w:rsidRPr="00CA7847">
        <w:rPr>
          <w:rFonts w:hint="eastAsia"/>
        </w:rPr>
        <w:t xml:space="preserve"> </w:t>
      </w:r>
      <w:r w:rsidR="00CA7847" w:rsidRPr="00CA7847">
        <w:rPr>
          <w:rFonts w:hint="eastAsia"/>
          <w:sz w:val="24"/>
        </w:rPr>
        <w:t>中国医疗废物环境可持续管理项目示范省医疗废物综合管理和协同处置子项目</w:t>
      </w:r>
      <w:r w:rsidR="00CA7847">
        <w:rPr>
          <w:rFonts w:hint="eastAsia"/>
          <w:sz w:val="24"/>
        </w:rPr>
        <w:t>”和</w:t>
      </w:r>
      <w:r>
        <w:rPr>
          <w:rFonts w:hint="eastAsia"/>
          <w:sz w:val="24"/>
        </w:rPr>
        <w:t>“</w:t>
      </w:r>
      <w:r w:rsidRPr="00BD1741">
        <w:rPr>
          <w:sz w:val="24"/>
        </w:rPr>
        <w:t>全球环境基金通过环境无害化管理减少电器电子产品的生命周期内持久性有机污染物与持久性有毒化学品的排放项目</w:t>
      </w:r>
      <w:r>
        <w:rPr>
          <w:rFonts w:hint="eastAsia"/>
          <w:sz w:val="24"/>
        </w:rPr>
        <w:t>”在内的多项国际履约项目</w:t>
      </w:r>
      <w:r w:rsidR="00656EC7">
        <w:rPr>
          <w:rFonts w:hint="eastAsia"/>
          <w:sz w:val="24"/>
        </w:rPr>
        <w:t>在湖北省的能力建设与示范工作</w:t>
      </w:r>
      <w:r w:rsidR="00CA7847">
        <w:rPr>
          <w:rFonts w:hint="eastAsia"/>
          <w:sz w:val="24"/>
        </w:rPr>
        <w:t>，熟悉相关履约项目要求，具备相关国际项目实施经验</w:t>
      </w:r>
      <w:r>
        <w:rPr>
          <w:rFonts w:hint="eastAsia"/>
          <w:sz w:val="24"/>
        </w:rPr>
        <w:t>。</w:t>
      </w:r>
    </w:p>
    <w:p w14:paraId="5F51F2FE" w14:textId="67CA72DF" w:rsidR="00372C54" w:rsidRPr="00372C54" w:rsidRDefault="00AE3F54" w:rsidP="00372C54">
      <w:pPr>
        <w:pStyle w:val="10"/>
        <w:adjustRightInd w:val="0"/>
        <w:snapToGrid w:val="0"/>
        <w:spacing w:line="480" w:lineRule="exact"/>
        <w:ind w:firstLine="480"/>
        <w:rPr>
          <w:sz w:val="24"/>
        </w:rPr>
      </w:pPr>
      <w:r>
        <w:rPr>
          <w:rFonts w:hint="eastAsia"/>
          <w:sz w:val="24"/>
        </w:rPr>
        <w:t>广东省省级项目办设置在</w:t>
      </w:r>
      <w:r w:rsidR="005842EF" w:rsidRPr="005842EF">
        <w:rPr>
          <w:rFonts w:hint="eastAsia"/>
          <w:sz w:val="24"/>
        </w:rPr>
        <w:t>广东省环境保护厅</w:t>
      </w:r>
      <w:r w:rsidR="00372C54" w:rsidRPr="00372C54">
        <w:rPr>
          <w:rFonts w:hint="eastAsia"/>
          <w:sz w:val="24"/>
        </w:rPr>
        <w:t>宣传教育与交流合作处</w:t>
      </w:r>
      <w:r>
        <w:rPr>
          <w:rFonts w:hint="eastAsia"/>
          <w:sz w:val="24"/>
        </w:rPr>
        <w:t>（以下简称</w:t>
      </w:r>
      <w:r w:rsidR="005842EF">
        <w:rPr>
          <w:rFonts w:hint="eastAsia"/>
          <w:sz w:val="24"/>
        </w:rPr>
        <w:t>“广东省</w:t>
      </w:r>
      <w:r w:rsidR="00372C54">
        <w:rPr>
          <w:rFonts w:hint="eastAsia"/>
          <w:sz w:val="24"/>
        </w:rPr>
        <w:t>宣教处</w:t>
      </w:r>
      <w:r w:rsidR="005842EF">
        <w:rPr>
          <w:rFonts w:hint="eastAsia"/>
          <w:sz w:val="24"/>
        </w:rPr>
        <w:t>”</w:t>
      </w:r>
      <w:r>
        <w:rPr>
          <w:rFonts w:hint="eastAsia"/>
          <w:sz w:val="24"/>
        </w:rPr>
        <w:t>）。</w:t>
      </w:r>
      <w:r w:rsidR="00372C54">
        <w:rPr>
          <w:rFonts w:hint="eastAsia"/>
          <w:sz w:val="24"/>
        </w:rPr>
        <w:t>“广东省宣教处”主要职责包括：</w:t>
      </w:r>
    </w:p>
    <w:p w14:paraId="65E3D89B" w14:textId="77777777" w:rsidR="00372C54" w:rsidRPr="00372C54" w:rsidRDefault="00372C54" w:rsidP="00372C54">
      <w:pPr>
        <w:pStyle w:val="10"/>
        <w:adjustRightInd w:val="0"/>
        <w:snapToGrid w:val="0"/>
        <w:spacing w:line="480" w:lineRule="exact"/>
        <w:ind w:firstLine="480"/>
        <w:rPr>
          <w:sz w:val="24"/>
        </w:rPr>
      </w:pPr>
      <w:r w:rsidRPr="00372C54">
        <w:rPr>
          <w:rFonts w:hint="eastAsia"/>
          <w:sz w:val="24"/>
        </w:rPr>
        <w:t>（</w:t>
      </w:r>
      <w:r w:rsidRPr="00372C54">
        <w:rPr>
          <w:rFonts w:hint="eastAsia"/>
          <w:sz w:val="24"/>
        </w:rPr>
        <w:t>1</w:t>
      </w:r>
      <w:r w:rsidRPr="00372C54">
        <w:rPr>
          <w:rFonts w:hint="eastAsia"/>
          <w:sz w:val="24"/>
        </w:rPr>
        <w:t>）拟订全省环境保护宣传教育规划和计划，制订环境保护相关制度并组织实施。</w:t>
      </w:r>
    </w:p>
    <w:p w14:paraId="70F9A672" w14:textId="77777777" w:rsidR="00372C54" w:rsidRPr="00372C54" w:rsidRDefault="00372C54" w:rsidP="00372C54">
      <w:pPr>
        <w:pStyle w:val="10"/>
        <w:adjustRightInd w:val="0"/>
        <w:snapToGrid w:val="0"/>
        <w:spacing w:line="480" w:lineRule="exact"/>
        <w:ind w:firstLine="480"/>
        <w:rPr>
          <w:sz w:val="24"/>
        </w:rPr>
      </w:pPr>
      <w:r w:rsidRPr="00372C54">
        <w:rPr>
          <w:rFonts w:hint="eastAsia"/>
          <w:sz w:val="24"/>
        </w:rPr>
        <w:t>（</w:t>
      </w:r>
      <w:r w:rsidRPr="00372C54">
        <w:rPr>
          <w:rFonts w:hint="eastAsia"/>
          <w:sz w:val="24"/>
        </w:rPr>
        <w:t>2</w:t>
      </w:r>
      <w:r w:rsidRPr="00372C54">
        <w:rPr>
          <w:rFonts w:hint="eastAsia"/>
          <w:sz w:val="24"/>
        </w:rPr>
        <w:t>）归口管理社会公众参与方面的环境保护业务培训，推动社会工作和社会组织参与环境保护；承担环境保护社会表彰和各类环境奖项推选工作。</w:t>
      </w:r>
    </w:p>
    <w:p w14:paraId="34735216" w14:textId="77777777" w:rsidR="00372C54" w:rsidRPr="00372C54" w:rsidRDefault="00372C54" w:rsidP="00372C54">
      <w:pPr>
        <w:pStyle w:val="10"/>
        <w:adjustRightInd w:val="0"/>
        <w:snapToGrid w:val="0"/>
        <w:spacing w:line="480" w:lineRule="exact"/>
        <w:ind w:firstLine="480"/>
        <w:rPr>
          <w:sz w:val="24"/>
        </w:rPr>
      </w:pPr>
      <w:r w:rsidRPr="00372C54">
        <w:rPr>
          <w:rFonts w:hint="eastAsia"/>
          <w:sz w:val="24"/>
        </w:rPr>
        <w:t>（</w:t>
      </w:r>
      <w:r w:rsidRPr="00372C54">
        <w:rPr>
          <w:rFonts w:hint="eastAsia"/>
          <w:sz w:val="24"/>
        </w:rPr>
        <w:t>3</w:t>
      </w:r>
      <w:r w:rsidRPr="00372C54">
        <w:rPr>
          <w:rFonts w:hint="eastAsia"/>
          <w:sz w:val="24"/>
        </w:rPr>
        <w:t>）承办厅新闻审核和发布。组织环境保护重大新闻发布，协调重要环境新闻的采访报道，审核重大活动的新闻稿件；收集、分析环境舆情动态和网络环境信息。</w:t>
      </w:r>
    </w:p>
    <w:p w14:paraId="4720D468" w14:textId="77777777" w:rsidR="00372C54" w:rsidRPr="00372C54" w:rsidRDefault="00372C54" w:rsidP="00372C54">
      <w:pPr>
        <w:pStyle w:val="10"/>
        <w:adjustRightInd w:val="0"/>
        <w:snapToGrid w:val="0"/>
        <w:spacing w:line="480" w:lineRule="exact"/>
        <w:ind w:firstLine="480"/>
        <w:rPr>
          <w:sz w:val="24"/>
        </w:rPr>
      </w:pPr>
      <w:r w:rsidRPr="00372C54">
        <w:rPr>
          <w:rFonts w:hint="eastAsia"/>
          <w:sz w:val="24"/>
        </w:rPr>
        <w:t>（</w:t>
      </w:r>
      <w:r w:rsidRPr="00372C54">
        <w:rPr>
          <w:rFonts w:hint="eastAsia"/>
          <w:sz w:val="24"/>
        </w:rPr>
        <w:t>4</w:t>
      </w:r>
      <w:r w:rsidRPr="00372C54">
        <w:rPr>
          <w:rFonts w:hint="eastAsia"/>
          <w:sz w:val="24"/>
        </w:rPr>
        <w:t>）归口管理厅及直属单位环境保护领域的国际交流与合作和统一对外联系。拟定全省环境保护国际交流合作工作计划并组织实施；负责合作文件的审核以及在实施中的对外联系；负责与外国驻广州总领事馆联络工作；负责国内召开的涉外环境保护会议的审核和管理；负责邀请国（境）外来粤参加环境保护合作与交流人员的审核；负责外国来访团组的接待工作并协调有关处室开展对外交流。</w:t>
      </w:r>
    </w:p>
    <w:p w14:paraId="51817F62" w14:textId="77777777" w:rsidR="00372C54" w:rsidRPr="00372C54" w:rsidRDefault="00372C54" w:rsidP="00372C54">
      <w:pPr>
        <w:pStyle w:val="10"/>
        <w:adjustRightInd w:val="0"/>
        <w:snapToGrid w:val="0"/>
        <w:spacing w:line="480" w:lineRule="exact"/>
        <w:ind w:firstLine="480"/>
        <w:rPr>
          <w:sz w:val="24"/>
        </w:rPr>
      </w:pPr>
      <w:r w:rsidRPr="00372C54">
        <w:rPr>
          <w:rFonts w:hint="eastAsia"/>
          <w:sz w:val="24"/>
        </w:rPr>
        <w:t>（</w:t>
      </w:r>
      <w:r w:rsidRPr="00372C54">
        <w:rPr>
          <w:rFonts w:hint="eastAsia"/>
          <w:sz w:val="24"/>
        </w:rPr>
        <w:t>5</w:t>
      </w:r>
      <w:r w:rsidRPr="00372C54">
        <w:rPr>
          <w:rFonts w:hint="eastAsia"/>
          <w:sz w:val="24"/>
        </w:rPr>
        <w:t>）协助国家开展环境保护国际条约的履约工作；归口管理国际合作项目的开展；协调指导厅直属单位国际合作项目的组织实施。</w:t>
      </w:r>
    </w:p>
    <w:p w14:paraId="3B6FCDBC" w14:textId="6E7C2113" w:rsidR="00372C54" w:rsidRPr="00372C54" w:rsidRDefault="00372C54" w:rsidP="00372C54">
      <w:pPr>
        <w:pStyle w:val="10"/>
        <w:adjustRightInd w:val="0"/>
        <w:snapToGrid w:val="0"/>
        <w:spacing w:line="480" w:lineRule="exact"/>
        <w:ind w:firstLine="480"/>
        <w:rPr>
          <w:sz w:val="24"/>
        </w:rPr>
      </w:pPr>
      <w:r>
        <w:rPr>
          <w:rFonts w:hint="eastAsia"/>
          <w:sz w:val="24"/>
        </w:rPr>
        <w:t>“广东省宣教处”近年来</w:t>
      </w:r>
      <w:r w:rsidR="00656EC7">
        <w:rPr>
          <w:rFonts w:hint="eastAsia"/>
          <w:sz w:val="24"/>
        </w:rPr>
        <w:t>参与</w:t>
      </w:r>
      <w:r>
        <w:rPr>
          <w:rFonts w:hint="eastAsia"/>
          <w:sz w:val="24"/>
        </w:rPr>
        <w:t>承担了包括</w:t>
      </w:r>
      <w:r w:rsidRPr="00372C54">
        <w:rPr>
          <w:rFonts w:hint="eastAsia"/>
          <w:sz w:val="24"/>
        </w:rPr>
        <w:t>《中挪合作持久性有机污染物地方履约能力建设项目》</w:t>
      </w:r>
      <w:r w:rsidR="00165E0C">
        <w:rPr>
          <w:rFonts w:hint="eastAsia"/>
          <w:sz w:val="24"/>
        </w:rPr>
        <w:t>和</w:t>
      </w:r>
      <w:r w:rsidRPr="00372C54">
        <w:rPr>
          <w:rFonts w:hint="eastAsia"/>
          <w:sz w:val="24"/>
        </w:rPr>
        <w:t>《中国用于防污漆生产的滴滴涕替代项目》</w:t>
      </w:r>
      <w:r w:rsidR="00CA7847">
        <w:rPr>
          <w:rFonts w:hint="eastAsia"/>
          <w:sz w:val="24"/>
        </w:rPr>
        <w:t>在内</w:t>
      </w:r>
      <w:r w:rsidRPr="00372C54">
        <w:rPr>
          <w:rFonts w:hint="eastAsia"/>
          <w:sz w:val="24"/>
        </w:rPr>
        <w:t>等</w:t>
      </w:r>
      <w:r>
        <w:rPr>
          <w:rFonts w:hint="eastAsia"/>
          <w:sz w:val="24"/>
        </w:rPr>
        <w:t>多项国际履约项目</w:t>
      </w:r>
      <w:r w:rsidR="00656EC7">
        <w:rPr>
          <w:rFonts w:hint="eastAsia"/>
          <w:sz w:val="24"/>
        </w:rPr>
        <w:t>在广东省的能力建设与示范工作</w:t>
      </w:r>
      <w:r w:rsidR="00CA7847">
        <w:rPr>
          <w:rFonts w:hint="eastAsia"/>
          <w:sz w:val="24"/>
        </w:rPr>
        <w:t>，熟悉相关履约项目要求，具备相关国际项目实施经验</w:t>
      </w:r>
      <w:r>
        <w:rPr>
          <w:rFonts w:hint="eastAsia"/>
          <w:sz w:val="24"/>
        </w:rPr>
        <w:t>。</w:t>
      </w:r>
    </w:p>
    <w:p w14:paraId="0EF9D0FA" w14:textId="77777777" w:rsidR="00DB692C" w:rsidRDefault="00DB692C" w:rsidP="00DB692C">
      <w:pPr>
        <w:pStyle w:val="2"/>
        <w:spacing w:before="156" w:after="62"/>
      </w:pPr>
      <w:bookmarkStart w:id="99" w:name="_Toc454524786"/>
      <w:r>
        <w:rPr>
          <w:rFonts w:hint="eastAsia"/>
        </w:rPr>
        <w:t>机构能力建设</w:t>
      </w:r>
      <w:bookmarkEnd w:id="99"/>
    </w:p>
    <w:p w14:paraId="20D2CE27" w14:textId="3AD97ABA" w:rsidR="006A2110" w:rsidRPr="006A2110" w:rsidRDefault="006A2110" w:rsidP="006624AE">
      <w:pPr>
        <w:adjustRightInd w:val="0"/>
        <w:snapToGrid w:val="0"/>
        <w:spacing w:beforeLines="50" w:before="156" w:afterLines="50" w:after="156" w:line="360" w:lineRule="auto"/>
        <w:ind w:firstLineChars="200" w:firstLine="480"/>
        <w:rPr>
          <w:rFonts w:hAnsi="宋体" w:cs="Arial"/>
          <w:kern w:val="0"/>
          <w:sz w:val="24"/>
        </w:rPr>
      </w:pPr>
      <w:r w:rsidRPr="006A2110">
        <w:rPr>
          <w:rFonts w:hAnsi="宋体" w:cs="Arial" w:hint="eastAsia"/>
          <w:kern w:val="0"/>
          <w:sz w:val="24"/>
        </w:rPr>
        <w:t>在项目准备阶段，示范省就积极参与到项目设计过程中，</w:t>
      </w:r>
      <w:r>
        <w:rPr>
          <w:rFonts w:hAnsi="宋体" w:cs="Arial" w:hint="eastAsia"/>
          <w:kern w:val="0"/>
          <w:sz w:val="24"/>
        </w:rPr>
        <w:t>受</w:t>
      </w:r>
      <w:r>
        <w:rPr>
          <w:rFonts w:hAnsi="宋体" w:cs="Arial" w:hint="eastAsia"/>
          <w:kern w:val="0"/>
          <w:sz w:val="24"/>
        </w:rPr>
        <w:t>FECO</w:t>
      </w:r>
      <w:r>
        <w:rPr>
          <w:rFonts w:hAnsi="宋体" w:cs="Arial" w:hint="eastAsia"/>
          <w:kern w:val="0"/>
          <w:sz w:val="24"/>
        </w:rPr>
        <w:t>的邀请，参加项目准备启动会，参加相关培训活动，并</w:t>
      </w:r>
      <w:r w:rsidR="0059670F">
        <w:rPr>
          <w:rFonts w:hAnsi="宋体" w:cs="Arial" w:hint="eastAsia"/>
          <w:kern w:val="0"/>
          <w:sz w:val="24"/>
        </w:rPr>
        <w:t>配合</w:t>
      </w:r>
      <w:r>
        <w:rPr>
          <w:rFonts w:hAnsi="宋体" w:cs="Arial" w:hint="eastAsia"/>
          <w:kern w:val="0"/>
          <w:sz w:val="24"/>
        </w:rPr>
        <w:t>世行相关专家</w:t>
      </w:r>
      <w:r w:rsidR="00656EC7">
        <w:rPr>
          <w:rFonts w:hAnsi="宋体" w:cs="Arial" w:hint="eastAsia"/>
          <w:kern w:val="0"/>
          <w:sz w:val="24"/>
        </w:rPr>
        <w:t>实地考察</w:t>
      </w:r>
      <w:r>
        <w:rPr>
          <w:rFonts w:hAnsi="宋体" w:cs="Arial" w:hint="eastAsia"/>
          <w:kern w:val="0"/>
          <w:sz w:val="24"/>
        </w:rPr>
        <w:t>，筛选示范项目活动，结合本省的实际情况，提出减排建议。</w:t>
      </w:r>
    </w:p>
    <w:p w14:paraId="523B8502" w14:textId="77777777" w:rsidR="00DB692C" w:rsidRPr="00DB692C" w:rsidRDefault="006A2110" w:rsidP="006624AE">
      <w:pPr>
        <w:adjustRightInd w:val="0"/>
        <w:snapToGrid w:val="0"/>
        <w:spacing w:beforeLines="50" w:before="156" w:afterLines="50" w:after="156" w:line="360" w:lineRule="auto"/>
        <w:ind w:firstLineChars="200" w:firstLine="480"/>
        <w:rPr>
          <w:sz w:val="24"/>
        </w:rPr>
      </w:pPr>
      <w:r>
        <w:rPr>
          <w:rFonts w:hint="eastAsia"/>
          <w:sz w:val="24"/>
        </w:rPr>
        <w:lastRenderedPageBreak/>
        <w:t>各级</w:t>
      </w:r>
      <w:r w:rsidR="00DB692C" w:rsidRPr="00DB692C">
        <w:rPr>
          <w:rFonts w:hint="eastAsia"/>
          <w:sz w:val="24"/>
        </w:rPr>
        <w:t>项目管理机构</w:t>
      </w:r>
      <w:r>
        <w:rPr>
          <w:rFonts w:hint="eastAsia"/>
          <w:sz w:val="24"/>
        </w:rPr>
        <w:t>，</w:t>
      </w:r>
      <w:r>
        <w:rPr>
          <w:rFonts w:hint="eastAsia"/>
          <w:sz w:val="24"/>
        </w:rPr>
        <w:t>FECO</w:t>
      </w:r>
      <w:r>
        <w:rPr>
          <w:rFonts w:hint="eastAsia"/>
          <w:sz w:val="24"/>
        </w:rPr>
        <w:t>、省级项目办、项目实施机构（</w:t>
      </w:r>
      <w:r>
        <w:rPr>
          <w:rFonts w:hint="eastAsia"/>
          <w:sz w:val="24"/>
        </w:rPr>
        <w:t>PIU</w:t>
      </w:r>
      <w:r>
        <w:rPr>
          <w:rFonts w:hint="eastAsia"/>
          <w:sz w:val="24"/>
        </w:rPr>
        <w:t>）将</w:t>
      </w:r>
      <w:r w:rsidR="00DB692C" w:rsidRPr="00DB692C">
        <w:rPr>
          <w:rFonts w:hint="eastAsia"/>
          <w:sz w:val="24"/>
        </w:rPr>
        <w:t>指派工作人员管理项目环境社会风险并确保项目按照</w:t>
      </w:r>
      <w:r w:rsidR="00DB692C">
        <w:rPr>
          <w:rFonts w:hint="eastAsia"/>
          <w:sz w:val="24"/>
        </w:rPr>
        <w:t>《环境</w:t>
      </w:r>
      <w:r w:rsidR="00DB692C" w:rsidRPr="00DB692C">
        <w:rPr>
          <w:rFonts w:hint="eastAsia"/>
          <w:sz w:val="24"/>
        </w:rPr>
        <w:t>管理计划</w:t>
      </w:r>
      <w:r w:rsidR="00DB692C">
        <w:rPr>
          <w:rFonts w:hint="eastAsia"/>
          <w:sz w:val="24"/>
        </w:rPr>
        <w:t>》</w:t>
      </w:r>
      <w:r w:rsidR="00DB692C" w:rsidRPr="00DB692C">
        <w:rPr>
          <w:rFonts w:hint="eastAsia"/>
          <w:sz w:val="24"/>
        </w:rPr>
        <w:t>（</w:t>
      </w:r>
      <w:r w:rsidR="00DB692C">
        <w:rPr>
          <w:sz w:val="24"/>
        </w:rPr>
        <w:t>E</w:t>
      </w:r>
      <w:r w:rsidR="00DB692C" w:rsidRPr="00DB692C">
        <w:rPr>
          <w:sz w:val="24"/>
        </w:rPr>
        <w:t>MP</w:t>
      </w:r>
      <w:r w:rsidR="00DB692C" w:rsidRPr="00DB692C">
        <w:rPr>
          <w:rFonts w:hint="eastAsia"/>
          <w:sz w:val="24"/>
        </w:rPr>
        <w:t>）确定的程序实施。此外，项目管理机构可聘请国内具有资质的环境咨询顾问或机构协助项目管理机构，开展</w:t>
      </w:r>
      <w:r w:rsidR="00DB692C">
        <w:rPr>
          <w:rFonts w:hint="eastAsia"/>
          <w:sz w:val="24"/>
        </w:rPr>
        <w:t>本政策</w:t>
      </w:r>
      <w:r w:rsidR="00DB692C" w:rsidRPr="00DB692C">
        <w:rPr>
          <w:rFonts w:hint="eastAsia"/>
          <w:sz w:val="24"/>
        </w:rPr>
        <w:t>框架下的规定活动，即对项目评估和实施过程中的环境风险进行评估和管理。</w:t>
      </w:r>
    </w:p>
    <w:p w14:paraId="506A8B92" w14:textId="77777777" w:rsidR="00DB692C" w:rsidRPr="00DB692C" w:rsidRDefault="00DB692C" w:rsidP="006624AE">
      <w:pPr>
        <w:widowControl/>
        <w:adjustRightInd w:val="0"/>
        <w:snapToGrid w:val="0"/>
        <w:spacing w:beforeLines="50" w:before="156" w:afterLines="50" w:after="156" w:line="360" w:lineRule="auto"/>
        <w:ind w:firstLineChars="200" w:firstLine="480"/>
        <w:jc w:val="left"/>
        <w:rPr>
          <w:sz w:val="24"/>
        </w:rPr>
      </w:pPr>
      <w:r w:rsidRPr="00DB692C">
        <w:rPr>
          <w:rFonts w:hint="eastAsia"/>
          <w:sz w:val="24"/>
        </w:rPr>
        <w:t>项目管理机构聘请咨询顾问和（或）合格的咨询机构将对子项目管理单位和相关单位进行环境社会安全保障培训。子项目管理单位在咨询顾问的协助下准备并实施</w:t>
      </w:r>
      <w:r w:rsidR="00E0695D">
        <w:rPr>
          <w:rFonts w:hint="eastAsia"/>
          <w:sz w:val="24"/>
        </w:rPr>
        <w:t>《环境</w:t>
      </w:r>
      <w:r w:rsidR="00E0695D" w:rsidRPr="00DB692C">
        <w:rPr>
          <w:rFonts w:hint="eastAsia"/>
          <w:sz w:val="24"/>
        </w:rPr>
        <w:t>管理计划</w:t>
      </w:r>
      <w:r w:rsidR="00E0695D">
        <w:rPr>
          <w:rFonts w:hint="eastAsia"/>
          <w:sz w:val="24"/>
        </w:rPr>
        <w:t>》</w:t>
      </w:r>
      <w:r w:rsidR="00E0695D" w:rsidRPr="00DB692C">
        <w:rPr>
          <w:rFonts w:hint="eastAsia"/>
          <w:sz w:val="24"/>
        </w:rPr>
        <w:t>（</w:t>
      </w:r>
      <w:r w:rsidR="00E0695D">
        <w:rPr>
          <w:sz w:val="24"/>
        </w:rPr>
        <w:t>E</w:t>
      </w:r>
      <w:r w:rsidR="00E0695D" w:rsidRPr="00DB692C">
        <w:rPr>
          <w:sz w:val="24"/>
        </w:rPr>
        <w:t>MP</w:t>
      </w:r>
      <w:r w:rsidR="00E0695D" w:rsidRPr="00DB692C">
        <w:rPr>
          <w:rFonts w:hint="eastAsia"/>
          <w:sz w:val="24"/>
        </w:rPr>
        <w:t>）</w:t>
      </w:r>
      <w:r w:rsidRPr="00DB692C">
        <w:rPr>
          <w:rFonts w:hint="eastAsia"/>
          <w:sz w:val="24"/>
        </w:rPr>
        <w:t>。技术培训内容主要包括：</w:t>
      </w:r>
      <w:r w:rsidRPr="00DB692C">
        <w:rPr>
          <w:sz w:val="24"/>
        </w:rPr>
        <w:t>1</w:t>
      </w:r>
      <w:r w:rsidRPr="00DB692C">
        <w:rPr>
          <w:rFonts w:hint="eastAsia"/>
          <w:sz w:val="24"/>
        </w:rPr>
        <w:t>）与本项目有关的环境保护法律法规和社会方面的法律政策条例；</w:t>
      </w:r>
      <w:r w:rsidRPr="00DB692C">
        <w:rPr>
          <w:sz w:val="24"/>
        </w:rPr>
        <w:t>2</w:t>
      </w:r>
      <w:r w:rsidRPr="00DB692C">
        <w:rPr>
          <w:rFonts w:hint="eastAsia"/>
          <w:sz w:val="24"/>
        </w:rPr>
        <w:t>）环境影响和社会评价程序；</w:t>
      </w:r>
      <w:r w:rsidRPr="00DB692C">
        <w:rPr>
          <w:sz w:val="24"/>
        </w:rPr>
        <w:t>3</w:t>
      </w:r>
      <w:r w:rsidRPr="00DB692C">
        <w:rPr>
          <w:rFonts w:hint="eastAsia"/>
          <w:sz w:val="24"/>
        </w:rPr>
        <w:t>）项目准备和实施可能引起的环境和问题</w:t>
      </w:r>
      <w:r w:rsidRPr="00DB692C">
        <w:rPr>
          <w:sz w:val="24"/>
        </w:rPr>
        <w:t>；</w:t>
      </w:r>
      <w:r w:rsidRPr="00DB692C">
        <w:rPr>
          <w:sz w:val="24"/>
        </w:rPr>
        <w:t>4</w:t>
      </w:r>
      <w:r w:rsidRPr="00DB692C">
        <w:rPr>
          <w:rFonts w:hint="eastAsia"/>
          <w:sz w:val="24"/>
        </w:rPr>
        <w:t>）世行有关的安保政策要求。</w:t>
      </w:r>
    </w:p>
    <w:p w14:paraId="227944D2" w14:textId="77777777" w:rsidR="001318BB" w:rsidRPr="001318BB" w:rsidRDefault="001318BB">
      <w:pPr>
        <w:widowControl/>
        <w:jc w:val="left"/>
        <w:rPr>
          <w:rFonts w:hAnsi="宋体" w:cs="Arial"/>
          <w:b/>
          <w:sz w:val="28"/>
          <w:szCs w:val="28"/>
        </w:rPr>
      </w:pPr>
      <w:r w:rsidRPr="001318BB">
        <w:rPr>
          <w:rFonts w:hAnsi="宋体" w:cs="Arial"/>
          <w:b/>
          <w:sz w:val="28"/>
          <w:szCs w:val="28"/>
        </w:rPr>
        <w:br w:type="page"/>
      </w:r>
    </w:p>
    <w:p w14:paraId="2151EB88" w14:textId="77777777" w:rsidR="00CC0810" w:rsidRPr="00DB692C" w:rsidRDefault="00CC0810" w:rsidP="00DB692C">
      <w:pPr>
        <w:pStyle w:val="1"/>
        <w:spacing w:before="312" w:after="312"/>
      </w:pPr>
      <w:bookmarkStart w:id="100" w:name="_Toc454524787"/>
      <w:r w:rsidRPr="00DB692C">
        <w:rPr>
          <w:rFonts w:hint="eastAsia"/>
        </w:rPr>
        <w:lastRenderedPageBreak/>
        <w:t>信息公</w:t>
      </w:r>
      <w:r w:rsidR="00E424F7">
        <w:rPr>
          <w:rFonts w:hint="eastAsia"/>
        </w:rPr>
        <w:t>开</w:t>
      </w:r>
      <w:r w:rsidRPr="00DB692C">
        <w:rPr>
          <w:rFonts w:hint="eastAsia"/>
        </w:rPr>
        <w:t>和公众参与</w:t>
      </w:r>
      <w:bookmarkEnd w:id="100"/>
    </w:p>
    <w:p w14:paraId="5EC57F92" w14:textId="77777777" w:rsidR="00DB692C" w:rsidRDefault="00DB692C" w:rsidP="00DB692C">
      <w:pPr>
        <w:pStyle w:val="2"/>
        <w:spacing w:before="156" w:after="62"/>
      </w:pPr>
      <w:bookmarkStart w:id="101" w:name="_Toc454524788"/>
      <w:r>
        <w:rPr>
          <w:rFonts w:hint="eastAsia"/>
        </w:rPr>
        <w:t>信息公开</w:t>
      </w:r>
      <w:bookmarkEnd w:id="101"/>
    </w:p>
    <w:p w14:paraId="59BBE299" w14:textId="721AC3B4" w:rsidR="00DB692C" w:rsidRDefault="00493735" w:rsidP="00493735">
      <w:pPr>
        <w:pStyle w:val="10"/>
        <w:spacing w:line="360" w:lineRule="auto"/>
        <w:ind w:firstLine="480"/>
        <w:rPr>
          <w:kern w:val="2"/>
          <w:sz w:val="24"/>
        </w:rPr>
      </w:pPr>
      <w:r w:rsidRPr="00493735">
        <w:rPr>
          <w:rFonts w:hint="eastAsia"/>
          <w:kern w:val="2"/>
          <w:sz w:val="24"/>
        </w:rPr>
        <w:t>作为</w:t>
      </w:r>
      <w:r w:rsidRPr="00493735">
        <w:rPr>
          <w:rFonts w:hint="eastAsia"/>
          <w:kern w:val="2"/>
          <w:sz w:val="24"/>
        </w:rPr>
        <w:t>A</w:t>
      </w:r>
      <w:r w:rsidRPr="00493735">
        <w:rPr>
          <w:rFonts w:hint="eastAsia"/>
          <w:kern w:val="2"/>
          <w:sz w:val="24"/>
        </w:rPr>
        <w:t>类项目</w:t>
      </w:r>
      <w:r>
        <w:rPr>
          <w:rFonts w:hint="eastAsia"/>
          <w:kern w:val="2"/>
          <w:sz w:val="24"/>
        </w:rPr>
        <w:t>，根据</w:t>
      </w:r>
      <w:r>
        <w:rPr>
          <w:rFonts w:hint="eastAsia"/>
          <w:kern w:val="2"/>
          <w:sz w:val="24"/>
        </w:rPr>
        <w:t>OP4.01</w:t>
      </w:r>
      <w:r>
        <w:rPr>
          <w:rFonts w:hint="eastAsia"/>
          <w:kern w:val="2"/>
          <w:sz w:val="24"/>
        </w:rPr>
        <w:t>的和国家关于项目公众参与的相关政策要求，本政策框架初稿已经于</w:t>
      </w:r>
      <w:r>
        <w:rPr>
          <w:rFonts w:hint="eastAsia"/>
          <w:kern w:val="2"/>
          <w:sz w:val="24"/>
        </w:rPr>
        <w:t>3</w:t>
      </w:r>
      <w:r>
        <w:rPr>
          <w:rFonts w:hint="eastAsia"/>
          <w:kern w:val="2"/>
          <w:sz w:val="24"/>
        </w:rPr>
        <w:t>月</w:t>
      </w:r>
      <w:r>
        <w:rPr>
          <w:rFonts w:hint="eastAsia"/>
          <w:kern w:val="2"/>
          <w:sz w:val="24"/>
        </w:rPr>
        <w:t>23</w:t>
      </w:r>
      <w:r>
        <w:rPr>
          <w:rFonts w:hint="eastAsia"/>
          <w:kern w:val="2"/>
          <w:sz w:val="24"/>
        </w:rPr>
        <w:t>日在国家项目办的网站上公示（网站地址：</w:t>
      </w:r>
      <w:hyperlink r:id="rId17" w:history="1">
        <w:r w:rsidRPr="002B1CAD">
          <w:rPr>
            <w:rStyle w:val="aa"/>
            <w:kern w:val="2"/>
            <w:sz w:val="24"/>
          </w:rPr>
          <w:t>http</w:t>
        </w:r>
        <w:r w:rsidR="00EC597C">
          <w:rPr>
            <w:rStyle w:val="aa"/>
            <w:kern w:val="2"/>
            <w:sz w:val="24"/>
          </w:rPr>
          <w:t>：</w:t>
        </w:r>
        <w:r w:rsidRPr="002B1CAD">
          <w:rPr>
            <w:rStyle w:val="aa"/>
            <w:kern w:val="2"/>
            <w:sz w:val="24"/>
          </w:rPr>
          <w:t>//www.mepfeco.org.cn/dtxx/tzgg/201603/t20160324_24929.html</w:t>
        </w:r>
      </w:hyperlink>
      <w:r>
        <w:rPr>
          <w:rFonts w:hint="eastAsia"/>
          <w:kern w:val="2"/>
          <w:sz w:val="24"/>
        </w:rPr>
        <w:t>），</w:t>
      </w:r>
      <w:r w:rsidR="00417979">
        <w:rPr>
          <w:rFonts w:hint="eastAsia"/>
          <w:kern w:val="2"/>
          <w:sz w:val="24"/>
        </w:rPr>
        <w:t>公示期为：</w:t>
      </w:r>
      <w:r w:rsidR="00417979">
        <w:rPr>
          <w:rFonts w:hint="eastAsia"/>
          <w:kern w:val="2"/>
          <w:sz w:val="24"/>
        </w:rPr>
        <w:t>2016</w:t>
      </w:r>
      <w:r w:rsidR="00417979">
        <w:rPr>
          <w:rFonts w:hint="eastAsia"/>
          <w:kern w:val="2"/>
          <w:sz w:val="24"/>
        </w:rPr>
        <w:t>年</w:t>
      </w:r>
      <w:r w:rsidR="00417979">
        <w:rPr>
          <w:rFonts w:hint="eastAsia"/>
          <w:kern w:val="2"/>
          <w:sz w:val="24"/>
        </w:rPr>
        <w:t>3</w:t>
      </w:r>
      <w:r w:rsidR="00417979">
        <w:rPr>
          <w:rFonts w:hint="eastAsia"/>
          <w:kern w:val="2"/>
          <w:sz w:val="24"/>
        </w:rPr>
        <w:t>月</w:t>
      </w:r>
      <w:r w:rsidR="00417979">
        <w:rPr>
          <w:rFonts w:hint="eastAsia"/>
          <w:kern w:val="2"/>
          <w:sz w:val="24"/>
        </w:rPr>
        <w:t>23</w:t>
      </w:r>
      <w:r w:rsidR="00417979">
        <w:rPr>
          <w:rFonts w:hint="eastAsia"/>
          <w:kern w:val="2"/>
          <w:sz w:val="24"/>
        </w:rPr>
        <w:t>日</w:t>
      </w:r>
      <w:r w:rsidR="00417979">
        <w:rPr>
          <w:rFonts w:hint="eastAsia"/>
          <w:kern w:val="2"/>
          <w:sz w:val="24"/>
        </w:rPr>
        <w:t>-2016</w:t>
      </w:r>
      <w:r w:rsidR="00417979">
        <w:rPr>
          <w:rFonts w:hint="eastAsia"/>
          <w:kern w:val="2"/>
          <w:sz w:val="24"/>
        </w:rPr>
        <w:t>年</w:t>
      </w:r>
      <w:r w:rsidR="00417979">
        <w:rPr>
          <w:rFonts w:hint="eastAsia"/>
          <w:kern w:val="2"/>
          <w:sz w:val="24"/>
        </w:rPr>
        <w:t>4</w:t>
      </w:r>
      <w:r w:rsidR="00417979">
        <w:rPr>
          <w:rFonts w:hint="eastAsia"/>
          <w:kern w:val="2"/>
          <w:sz w:val="24"/>
        </w:rPr>
        <w:t>月</w:t>
      </w:r>
      <w:r w:rsidR="00417979">
        <w:rPr>
          <w:rFonts w:hint="eastAsia"/>
          <w:kern w:val="2"/>
          <w:sz w:val="24"/>
        </w:rPr>
        <w:t>6</w:t>
      </w:r>
      <w:r w:rsidR="00417979">
        <w:rPr>
          <w:rFonts w:hint="eastAsia"/>
          <w:kern w:val="2"/>
          <w:sz w:val="24"/>
        </w:rPr>
        <w:t>日；</w:t>
      </w:r>
      <w:r>
        <w:rPr>
          <w:rFonts w:hint="eastAsia"/>
          <w:kern w:val="2"/>
          <w:sz w:val="24"/>
        </w:rPr>
        <w:t>同时</w:t>
      </w:r>
      <w:r w:rsidR="00417979">
        <w:rPr>
          <w:rFonts w:hint="eastAsia"/>
          <w:kern w:val="2"/>
          <w:sz w:val="24"/>
        </w:rPr>
        <w:t>该政策框架文件</w:t>
      </w:r>
      <w:r>
        <w:rPr>
          <w:rFonts w:hint="eastAsia"/>
          <w:kern w:val="2"/>
          <w:sz w:val="24"/>
        </w:rPr>
        <w:t>在生产示范企业恒新化工有限公司公示，下一阶段将前往示范</w:t>
      </w:r>
      <w:r w:rsidR="00F67465">
        <w:rPr>
          <w:rFonts w:hint="eastAsia"/>
          <w:kern w:val="2"/>
          <w:sz w:val="24"/>
        </w:rPr>
        <w:t>项目</w:t>
      </w:r>
      <w:r>
        <w:rPr>
          <w:rFonts w:hint="eastAsia"/>
          <w:kern w:val="2"/>
          <w:sz w:val="24"/>
        </w:rPr>
        <w:t>企业</w:t>
      </w:r>
      <w:r w:rsidR="00F67465">
        <w:rPr>
          <w:rFonts w:hint="eastAsia"/>
          <w:kern w:val="2"/>
          <w:sz w:val="24"/>
        </w:rPr>
        <w:t>和相关机构</w:t>
      </w:r>
      <w:r>
        <w:rPr>
          <w:rFonts w:hint="eastAsia"/>
          <w:kern w:val="2"/>
          <w:sz w:val="24"/>
        </w:rPr>
        <w:t>进行公众参与工作。</w:t>
      </w:r>
    </w:p>
    <w:p w14:paraId="17F0EA44" w14:textId="77777777" w:rsidR="00E424F7" w:rsidRDefault="00E424F7" w:rsidP="00DB692C">
      <w:pPr>
        <w:pStyle w:val="2"/>
        <w:spacing w:before="156" w:after="62"/>
      </w:pPr>
      <w:bookmarkStart w:id="102" w:name="_Toc454524789"/>
      <w:r>
        <w:rPr>
          <w:rFonts w:hint="eastAsia"/>
        </w:rPr>
        <w:t>公众参与</w:t>
      </w:r>
      <w:bookmarkEnd w:id="102"/>
    </w:p>
    <w:p w14:paraId="1057EEA6" w14:textId="77777777" w:rsidR="00E424F7" w:rsidRPr="004D0EE0" w:rsidRDefault="00737417" w:rsidP="004D0EE0">
      <w:pPr>
        <w:pStyle w:val="10"/>
        <w:spacing w:line="360" w:lineRule="auto"/>
        <w:ind w:firstLine="480"/>
        <w:rPr>
          <w:kern w:val="2"/>
          <w:sz w:val="24"/>
        </w:rPr>
      </w:pPr>
      <w:r w:rsidRPr="00737417">
        <w:rPr>
          <w:rFonts w:hint="eastAsia"/>
          <w:kern w:val="2"/>
          <w:sz w:val="24"/>
        </w:rPr>
        <w:t>在项目准备阶段，</w:t>
      </w:r>
      <w:r w:rsidRPr="00737417">
        <w:rPr>
          <w:rFonts w:hint="eastAsia"/>
          <w:kern w:val="2"/>
          <w:sz w:val="24"/>
        </w:rPr>
        <w:t>FECO</w:t>
      </w:r>
      <w:r w:rsidRPr="00737417">
        <w:rPr>
          <w:rFonts w:hint="eastAsia"/>
          <w:kern w:val="2"/>
          <w:sz w:val="24"/>
        </w:rPr>
        <w:t>已经多次召开各种形式的公众参与座谈会、现场访谈</w:t>
      </w:r>
      <w:r w:rsidR="004D0EE0">
        <w:rPr>
          <w:rFonts w:hint="eastAsia"/>
          <w:kern w:val="2"/>
          <w:sz w:val="24"/>
        </w:rPr>
        <w:t>等形式，告知相关相关单位世行的环境安保政策要求以及国家的相关政策要求，在项目活动的设计过程中充分</w:t>
      </w:r>
      <w:r>
        <w:rPr>
          <w:rFonts w:hint="eastAsia"/>
          <w:kern w:val="2"/>
          <w:sz w:val="24"/>
        </w:rPr>
        <w:t>征集项目相关单位的意见</w:t>
      </w:r>
      <w:r w:rsidR="004D0EE0">
        <w:rPr>
          <w:rFonts w:hint="eastAsia"/>
          <w:kern w:val="2"/>
          <w:sz w:val="24"/>
        </w:rPr>
        <w:t>，目前，相关直接影响群体充分了解国家履约行动方案，生产行业重点关注停产和转产的补偿政策，</w:t>
      </w:r>
      <w:r w:rsidR="004D0EE0">
        <w:rPr>
          <w:rFonts w:hint="eastAsia"/>
          <w:kern w:val="2"/>
          <w:sz w:val="24"/>
        </w:rPr>
        <w:t>PFOS</w:t>
      </w:r>
      <w:r w:rsidR="004D0EE0">
        <w:rPr>
          <w:rFonts w:hint="eastAsia"/>
          <w:kern w:val="2"/>
          <w:sz w:val="24"/>
        </w:rPr>
        <w:t>应用行业更关注替代技术的研究进展情况。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3643"/>
        <w:gridCol w:w="4160"/>
      </w:tblGrid>
      <w:tr w:rsidR="00FF003A" w:rsidRPr="00AC287E" w14:paraId="6F72CCF2" w14:textId="77777777" w:rsidTr="00FF003A">
        <w:tc>
          <w:tcPr>
            <w:tcW w:w="684" w:type="pct"/>
          </w:tcPr>
          <w:p w14:paraId="186B15C6" w14:textId="77777777" w:rsidR="00FF003A" w:rsidRPr="00912C78" w:rsidRDefault="00FF003A" w:rsidP="00C018DD">
            <w:pPr>
              <w:rPr>
                <w:rFonts w:eastAsiaTheme="minorEastAsia"/>
                <w:b/>
                <w:sz w:val="20"/>
                <w:szCs w:val="20"/>
              </w:rPr>
            </w:pPr>
            <w:r>
              <w:rPr>
                <w:rFonts w:eastAsiaTheme="minorEastAsia" w:hint="eastAsia"/>
                <w:b/>
                <w:sz w:val="20"/>
                <w:szCs w:val="20"/>
              </w:rPr>
              <w:t>日期</w:t>
            </w:r>
          </w:p>
        </w:tc>
        <w:tc>
          <w:tcPr>
            <w:tcW w:w="2015" w:type="pct"/>
          </w:tcPr>
          <w:p w14:paraId="5F2EFAA2" w14:textId="77777777" w:rsidR="00FF003A" w:rsidRPr="00912C78" w:rsidRDefault="00FF003A" w:rsidP="00C018DD">
            <w:pPr>
              <w:rPr>
                <w:rFonts w:eastAsiaTheme="minorEastAsia"/>
                <w:b/>
                <w:sz w:val="20"/>
                <w:szCs w:val="20"/>
              </w:rPr>
            </w:pPr>
            <w:r>
              <w:rPr>
                <w:rFonts w:eastAsiaTheme="minorEastAsia" w:hint="eastAsia"/>
                <w:b/>
                <w:sz w:val="20"/>
                <w:szCs w:val="20"/>
              </w:rPr>
              <w:t>参加人员</w:t>
            </w:r>
          </w:p>
        </w:tc>
        <w:tc>
          <w:tcPr>
            <w:tcW w:w="2301" w:type="pct"/>
          </w:tcPr>
          <w:p w14:paraId="2852116A" w14:textId="77777777" w:rsidR="00FF003A" w:rsidRPr="00912C78" w:rsidRDefault="00FF003A" w:rsidP="00C018DD">
            <w:pPr>
              <w:rPr>
                <w:rFonts w:eastAsiaTheme="minorEastAsia"/>
                <w:b/>
                <w:sz w:val="20"/>
                <w:szCs w:val="20"/>
              </w:rPr>
            </w:pPr>
            <w:r>
              <w:rPr>
                <w:rFonts w:eastAsiaTheme="minorEastAsia" w:hint="eastAsia"/>
                <w:b/>
                <w:sz w:val="20"/>
                <w:szCs w:val="20"/>
              </w:rPr>
              <w:t>讨论内容</w:t>
            </w:r>
          </w:p>
        </w:tc>
      </w:tr>
      <w:tr w:rsidR="00FF003A" w:rsidRPr="00DF6881" w14:paraId="61C97EC4" w14:textId="77777777" w:rsidTr="00FF003A">
        <w:trPr>
          <w:trHeight w:val="1306"/>
        </w:trPr>
        <w:tc>
          <w:tcPr>
            <w:tcW w:w="684" w:type="pct"/>
          </w:tcPr>
          <w:p w14:paraId="222D5E05" w14:textId="77777777" w:rsidR="00FF003A" w:rsidRPr="008816B5" w:rsidRDefault="00FF003A" w:rsidP="00C018DD">
            <w:pPr>
              <w:rPr>
                <w:rFonts w:eastAsiaTheme="minorEastAsia"/>
                <w:bCs/>
                <w:sz w:val="20"/>
                <w:szCs w:val="20"/>
              </w:rPr>
            </w:pPr>
            <w:r>
              <w:rPr>
                <w:rFonts w:eastAsiaTheme="minorEastAsia" w:hint="eastAsia"/>
                <w:bCs/>
                <w:sz w:val="20"/>
                <w:szCs w:val="20"/>
              </w:rPr>
              <w:t>2015.6.26</w:t>
            </w:r>
          </w:p>
        </w:tc>
        <w:tc>
          <w:tcPr>
            <w:tcW w:w="2015" w:type="pct"/>
          </w:tcPr>
          <w:p w14:paraId="417CB444" w14:textId="77777777" w:rsidR="00FF003A" w:rsidRPr="00912C78" w:rsidRDefault="00FF003A" w:rsidP="00C018DD">
            <w:pPr>
              <w:rPr>
                <w:rFonts w:eastAsiaTheme="minorEastAsia"/>
                <w:bCs/>
                <w:sz w:val="20"/>
                <w:szCs w:val="20"/>
              </w:rPr>
            </w:pPr>
            <w:r>
              <w:rPr>
                <w:rFonts w:eastAsiaTheme="minorEastAsia" w:hint="eastAsia"/>
                <w:bCs/>
                <w:sz w:val="20"/>
                <w:szCs w:val="20"/>
              </w:rPr>
              <w:t>FECO</w:t>
            </w:r>
            <w:r>
              <w:rPr>
                <w:rFonts w:eastAsiaTheme="minorEastAsia" w:hint="eastAsia"/>
                <w:bCs/>
                <w:sz w:val="20"/>
                <w:szCs w:val="20"/>
              </w:rPr>
              <w:t>，</w:t>
            </w:r>
            <w:r>
              <w:rPr>
                <w:rFonts w:eastAsiaTheme="minorEastAsia"/>
                <w:bCs/>
                <w:sz w:val="20"/>
                <w:szCs w:val="20"/>
              </w:rPr>
              <w:t>世行环境官员</w:t>
            </w:r>
            <w:r>
              <w:rPr>
                <w:rFonts w:eastAsiaTheme="minorEastAsia" w:hint="eastAsia"/>
                <w:bCs/>
                <w:sz w:val="20"/>
                <w:szCs w:val="20"/>
              </w:rPr>
              <w:t>，</w:t>
            </w:r>
            <w:r>
              <w:rPr>
                <w:rFonts w:eastAsiaTheme="minorEastAsia"/>
                <w:bCs/>
                <w:sz w:val="20"/>
                <w:szCs w:val="20"/>
              </w:rPr>
              <w:t>专家</w:t>
            </w:r>
            <w:r>
              <w:rPr>
                <w:rFonts w:eastAsiaTheme="minorEastAsia" w:hint="eastAsia"/>
                <w:bCs/>
                <w:sz w:val="20"/>
                <w:szCs w:val="20"/>
              </w:rPr>
              <w:t>、</w:t>
            </w:r>
            <w:r>
              <w:rPr>
                <w:rFonts w:eastAsiaTheme="minorEastAsia"/>
                <w:bCs/>
                <w:sz w:val="20"/>
                <w:szCs w:val="20"/>
              </w:rPr>
              <w:t>各优先行业主管部门</w:t>
            </w:r>
            <w:r>
              <w:rPr>
                <w:rFonts w:eastAsiaTheme="minorEastAsia" w:hint="eastAsia"/>
                <w:bCs/>
                <w:sz w:val="20"/>
                <w:szCs w:val="20"/>
              </w:rPr>
              <w:t>、</w:t>
            </w:r>
            <w:r>
              <w:rPr>
                <w:rFonts w:eastAsiaTheme="minorEastAsia"/>
                <w:bCs/>
                <w:sz w:val="20"/>
                <w:szCs w:val="20"/>
              </w:rPr>
              <w:t>行业协会</w:t>
            </w:r>
            <w:r>
              <w:rPr>
                <w:rFonts w:eastAsiaTheme="minorEastAsia" w:hint="eastAsia"/>
                <w:bCs/>
                <w:sz w:val="20"/>
                <w:szCs w:val="20"/>
              </w:rPr>
              <w:t>、</w:t>
            </w:r>
            <w:r>
              <w:rPr>
                <w:rFonts w:eastAsiaTheme="minorEastAsia"/>
                <w:bCs/>
                <w:sz w:val="20"/>
                <w:szCs w:val="20"/>
              </w:rPr>
              <w:t>生产企业代表</w:t>
            </w:r>
            <w:r>
              <w:rPr>
                <w:rFonts w:eastAsiaTheme="minorEastAsia" w:hint="eastAsia"/>
                <w:bCs/>
                <w:sz w:val="20"/>
                <w:szCs w:val="20"/>
              </w:rPr>
              <w:t>（一级、二级）</w:t>
            </w:r>
          </w:p>
        </w:tc>
        <w:tc>
          <w:tcPr>
            <w:tcW w:w="2301" w:type="pct"/>
          </w:tcPr>
          <w:p w14:paraId="681C755C" w14:textId="77777777" w:rsidR="00FF003A" w:rsidRPr="00D26C9C" w:rsidRDefault="00FF003A" w:rsidP="00356A6B">
            <w:pPr>
              <w:widowControl/>
              <w:numPr>
                <w:ilvl w:val="0"/>
                <w:numId w:val="26"/>
              </w:numPr>
              <w:tabs>
                <w:tab w:val="clear" w:pos="720"/>
                <w:tab w:val="num" w:pos="360"/>
              </w:tabs>
              <w:spacing w:after="60"/>
              <w:ind w:left="360"/>
              <w:jc w:val="left"/>
              <w:rPr>
                <w:sz w:val="20"/>
                <w:szCs w:val="20"/>
              </w:rPr>
            </w:pPr>
            <w:r>
              <w:rPr>
                <w:rFonts w:asciiTheme="minorEastAsia" w:eastAsiaTheme="minorEastAsia" w:hAnsiTheme="minorEastAsia" w:hint="eastAsia"/>
                <w:sz w:val="20"/>
                <w:szCs w:val="20"/>
              </w:rPr>
              <w:t>中国</w:t>
            </w:r>
            <w:r>
              <w:rPr>
                <w:sz w:val="20"/>
                <w:szCs w:val="20"/>
              </w:rPr>
              <w:t>关于</w:t>
            </w:r>
            <w:r>
              <w:rPr>
                <w:sz w:val="20"/>
                <w:szCs w:val="20"/>
              </w:rPr>
              <w:t>PFOS</w:t>
            </w:r>
            <w:r>
              <w:rPr>
                <w:sz w:val="20"/>
                <w:szCs w:val="20"/>
              </w:rPr>
              <w:t>的履约要求</w:t>
            </w:r>
            <w:r>
              <w:rPr>
                <w:rFonts w:asciiTheme="minorEastAsia" w:eastAsiaTheme="minorEastAsia" w:hAnsiTheme="minorEastAsia" w:hint="eastAsia"/>
                <w:sz w:val="20"/>
                <w:szCs w:val="20"/>
              </w:rPr>
              <w:t>（相关政策、公告）</w:t>
            </w:r>
          </w:p>
          <w:p w14:paraId="26CF3067" w14:textId="77777777" w:rsidR="00FF003A" w:rsidRPr="00A67E85" w:rsidRDefault="00FF003A" w:rsidP="00356A6B">
            <w:pPr>
              <w:widowControl/>
              <w:numPr>
                <w:ilvl w:val="0"/>
                <w:numId w:val="26"/>
              </w:numPr>
              <w:tabs>
                <w:tab w:val="clear" w:pos="720"/>
                <w:tab w:val="num" w:pos="360"/>
              </w:tabs>
              <w:spacing w:after="60"/>
              <w:ind w:left="360"/>
              <w:jc w:val="left"/>
              <w:rPr>
                <w:sz w:val="20"/>
                <w:szCs w:val="20"/>
              </w:rPr>
            </w:pPr>
            <w:r>
              <w:rPr>
                <w:rFonts w:asciiTheme="minorEastAsia" w:eastAsiaTheme="minorEastAsia" w:hAnsiTheme="minorEastAsia" w:hint="eastAsia"/>
                <w:sz w:val="20"/>
                <w:szCs w:val="20"/>
              </w:rPr>
              <w:t>PFOS</w:t>
            </w:r>
            <w:r>
              <w:rPr>
                <w:sz w:val="20"/>
                <w:szCs w:val="20"/>
              </w:rPr>
              <w:t>项目的相关活动</w:t>
            </w:r>
            <w:r>
              <w:rPr>
                <w:rFonts w:asciiTheme="minorEastAsia" w:eastAsiaTheme="minorEastAsia" w:hAnsiTheme="minorEastAsia" w:hint="eastAsia"/>
                <w:sz w:val="20"/>
                <w:szCs w:val="20"/>
              </w:rPr>
              <w:t>安排</w:t>
            </w:r>
          </w:p>
          <w:p w14:paraId="75809B0F" w14:textId="77777777" w:rsidR="00FF003A" w:rsidRPr="00AC287E" w:rsidRDefault="00FF003A" w:rsidP="00356A6B">
            <w:pPr>
              <w:widowControl/>
              <w:numPr>
                <w:ilvl w:val="0"/>
                <w:numId w:val="26"/>
              </w:numPr>
              <w:tabs>
                <w:tab w:val="clear" w:pos="720"/>
                <w:tab w:val="num" w:pos="360"/>
              </w:tabs>
              <w:spacing w:after="60"/>
              <w:ind w:left="360"/>
              <w:jc w:val="left"/>
              <w:rPr>
                <w:sz w:val="20"/>
                <w:szCs w:val="20"/>
              </w:rPr>
            </w:pPr>
            <w:r>
              <w:rPr>
                <w:rFonts w:asciiTheme="minorEastAsia" w:eastAsiaTheme="minorEastAsia" w:hAnsiTheme="minorEastAsia" w:hint="eastAsia"/>
                <w:sz w:val="20"/>
                <w:szCs w:val="20"/>
              </w:rPr>
              <w:t>世行的环境和社会安保政策及要求</w:t>
            </w:r>
          </w:p>
        </w:tc>
      </w:tr>
      <w:tr w:rsidR="00FF003A" w:rsidRPr="00DF6881" w14:paraId="0863C8B8" w14:textId="77777777" w:rsidTr="00FF003A">
        <w:trPr>
          <w:trHeight w:val="1144"/>
        </w:trPr>
        <w:tc>
          <w:tcPr>
            <w:tcW w:w="684" w:type="pct"/>
          </w:tcPr>
          <w:p w14:paraId="0A1109D6" w14:textId="77777777" w:rsidR="00FF003A" w:rsidRDefault="00FF003A" w:rsidP="00C018DD">
            <w:pPr>
              <w:rPr>
                <w:rFonts w:eastAsiaTheme="minorEastAsia"/>
                <w:bCs/>
                <w:sz w:val="20"/>
                <w:szCs w:val="20"/>
              </w:rPr>
            </w:pPr>
            <w:r>
              <w:rPr>
                <w:rFonts w:eastAsiaTheme="minorEastAsia" w:hint="eastAsia"/>
                <w:bCs/>
                <w:sz w:val="20"/>
                <w:szCs w:val="20"/>
              </w:rPr>
              <w:t>2016.1.14</w:t>
            </w:r>
          </w:p>
        </w:tc>
        <w:tc>
          <w:tcPr>
            <w:tcW w:w="2015" w:type="pct"/>
          </w:tcPr>
          <w:p w14:paraId="4AB3080B" w14:textId="77777777" w:rsidR="00FF003A" w:rsidRDefault="00FF003A" w:rsidP="00C018DD">
            <w:pPr>
              <w:rPr>
                <w:bCs/>
                <w:sz w:val="20"/>
                <w:szCs w:val="20"/>
              </w:rPr>
            </w:pPr>
            <w:r>
              <w:rPr>
                <w:bCs/>
                <w:sz w:val="20"/>
                <w:szCs w:val="20"/>
              </w:rPr>
              <w:t>FECO</w:t>
            </w:r>
            <w:r>
              <w:rPr>
                <w:rFonts w:asciiTheme="minorEastAsia" w:eastAsiaTheme="minorEastAsia" w:hAnsiTheme="minorEastAsia" w:hint="eastAsia"/>
                <w:bCs/>
                <w:sz w:val="20"/>
                <w:szCs w:val="20"/>
              </w:rPr>
              <w:t>、</w:t>
            </w:r>
            <w:r>
              <w:rPr>
                <w:rFonts w:ascii="宋体" w:hAnsi="宋体" w:cs="宋体" w:hint="eastAsia"/>
                <w:bCs/>
                <w:sz w:val="20"/>
                <w:szCs w:val="20"/>
              </w:rPr>
              <w:t>行业专家</w:t>
            </w:r>
            <w:r>
              <w:rPr>
                <w:rFonts w:asciiTheme="minorEastAsia" w:eastAsiaTheme="minorEastAsia" w:hAnsiTheme="minorEastAsia" w:hint="eastAsia"/>
                <w:bCs/>
                <w:sz w:val="20"/>
                <w:szCs w:val="20"/>
              </w:rPr>
              <w:t>、初级</w:t>
            </w:r>
            <w:r>
              <w:rPr>
                <w:rFonts w:ascii="宋体" w:hAnsi="宋体" w:cs="宋体" w:hint="eastAsia"/>
                <w:bCs/>
                <w:sz w:val="20"/>
                <w:szCs w:val="20"/>
              </w:rPr>
              <w:t>生产企业代表</w:t>
            </w:r>
          </w:p>
        </w:tc>
        <w:tc>
          <w:tcPr>
            <w:tcW w:w="2301" w:type="pct"/>
          </w:tcPr>
          <w:p w14:paraId="51487BC4" w14:textId="77777777" w:rsidR="00FF003A" w:rsidRPr="00D41F70" w:rsidRDefault="00FF003A" w:rsidP="00356A6B">
            <w:pPr>
              <w:widowControl/>
              <w:numPr>
                <w:ilvl w:val="0"/>
                <w:numId w:val="25"/>
              </w:numPr>
              <w:tabs>
                <w:tab w:val="clear" w:pos="1080"/>
                <w:tab w:val="num" w:pos="432"/>
              </w:tabs>
              <w:ind w:left="432"/>
              <w:jc w:val="left"/>
              <w:rPr>
                <w:bCs/>
                <w:sz w:val="20"/>
                <w:szCs w:val="20"/>
              </w:rPr>
            </w:pPr>
            <w:r>
              <w:rPr>
                <w:rFonts w:eastAsiaTheme="minorEastAsia" w:hint="eastAsia"/>
                <w:bCs/>
                <w:sz w:val="20"/>
                <w:szCs w:val="20"/>
              </w:rPr>
              <w:t>国家政策分析</w:t>
            </w:r>
          </w:p>
          <w:p w14:paraId="64C0EC03" w14:textId="77777777" w:rsidR="00FF003A" w:rsidRPr="00D41F70" w:rsidRDefault="00FF003A" w:rsidP="00356A6B">
            <w:pPr>
              <w:widowControl/>
              <w:numPr>
                <w:ilvl w:val="0"/>
                <w:numId w:val="25"/>
              </w:numPr>
              <w:tabs>
                <w:tab w:val="clear" w:pos="1080"/>
                <w:tab w:val="num" w:pos="432"/>
              </w:tabs>
              <w:ind w:left="432"/>
              <w:jc w:val="left"/>
              <w:rPr>
                <w:bCs/>
                <w:sz w:val="20"/>
                <w:szCs w:val="20"/>
              </w:rPr>
            </w:pPr>
            <w:r>
              <w:rPr>
                <w:bCs/>
                <w:sz w:val="20"/>
                <w:szCs w:val="20"/>
              </w:rPr>
              <w:t>项目的相关活动</w:t>
            </w:r>
            <w:r>
              <w:rPr>
                <w:rFonts w:asciiTheme="minorEastAsia" w:eastAsiaTheme="minorEastAsia" w:hAnsiTheme="minorEastAsia" w:hint="eastAsia"/>
                <w:bCs/>
                <w:sz w:val="20"/>
                <w:szCs w:val="20"/>
              </w:rPr>
              <w:t>安排（生产行业）及项目进展</w:t>
            </w:r>
          </w:p>
          <w:p w14:paraId="582B18D0" w14:textId="77777777" w:rsidR="00FF003A" w:rsidRPr="00AC287E" w:rsidRDefault="00FF003A" w:rsidP="00356A6B">
            <w:pPr>
              <w:widowControl/>
              <w:numPr>
                <w:ilvl w:val="0"/>
                <w:numId w:val="25"/>
              </w:numPr>
              <w:tabs>
                <w:tab w:val="clear" w:pos="1080"/>
                <w:tab w:val="num" w:pos="432"/>
              </w:tabs>
              <w:ind w:left="432"/>
              <w:jc w:val="left"/>
              <w:rPr>
                <w:bCs/>
                <w:sz w:val="20"/>
                <w:szCs w:val="20"/>
              </w:rPr>
            </w:pPr>
            <w:r>
              <w:rPr>
                <w:rFonts w:eastAsiaTheme="minorEastAsia" w:hint="eastAsia"/>
                <w:bCs/>
                <w:sz w:val="20"/>
                <w:szCs w:val="20"/>
              </w:rPr>
              <w:t>世行的环境和社会安保政策</w:t>
            </w:r>
          </w:p>
        </w:tc>
      </w:tr>
      <w:tr w:rsidR="00FF003A" w:rsidRPr="00DF6881" w14:paraId="097AF886" w14:textId="77777777" w:rsidTr="00FF003A">
        <w:trPr>
          <w:trHeight w:val="840"/>
        </w:trPr>
        <w:tc>
          <w:tcPr>
            <w:tcW w:w="684" w:type="pct"/>
          </w:tcPr>
          <w:p w14:paraId="7717F68F" w14:textId="77777777" w:rsidR="00FF003A" w:rsidRDefault="00FF003A" w:rsidP="00C018DD">
            <w:pPr>
              <w:rPr>
                <w:rFonts w:eastAsiaTheme="minorEastAsia"/>
                <w:bCs/>
                <w:sz w:val="20"/>
                <w:szCs w:val="20"/>
              </w:rPr>
            </w:pPr>
            <w:r>
              <w:rPr>
                <w:rFonts w:eastAsiaTheme="minorEastAsia" w:hint="eastAsia"/>
                <w:bCs/>
                <w:sz w:val="20"/>
                <w:szCs w:val="20"/>
              </w:rPr>
              <w:t>2016.3.14</w:t>
            </w:r>
          </w:p>
        </w:tc>
        <w:tc>
          <w:tcPr>
            <w:tcW w:w="2015" w:type="pct"/>
          </w:tcPr>
          <w:p w14:paraId="6D5AC33C" w14:textId="77777777" w:rsidR="00FF003A" w:rsidRPr="00D41F70" w:rsidRDefault="00FF003A" w:rsidP="00C018DD">
            <w:pPr>
              <w:rPr>
                <w:rFonts w:eastAsiaTheme="minorEastAsia"/>
                <w:bCs/>
                <w:sz w:val="20"/>
                <w:szCs w:val="20"/>
              </w:rPr>
            </w:pPr>
            <w:r>
              <w:rPr>
                <w:bCs/>
                <w:sz w:val="20"/>
                <w:szCs w:val="20"/>
              </w:rPr>
              <w:t>FECO</w:t>
            </w:r>
            <w:r>
              <w:rPr>
                <w:rFonts w:asciiTheme="minorEastAsia" w:eastAsiaTheme="minorEastAsia" w:hAnsiTheme="minorEastAsia" w:hint="eastAsia"/>
                <w:bCs/>
                <w:sz w:val="20"/>
                <w:szCs w:val="20"/>
              </w:rPr>
              <w:t>、</w:t>
            </w:r>
            <w:r>
              <w:rPr>
                <w:bCs/>
                <w:sz w:val="20"/>
                <w:szCs w:val="20"/>
              </w:rPr>
              <w:t>行业专家</w:t>
            </w:r>
            <w:r>
              <w:rPr>
                <w:rFonts w:asciiTheme="minorEastAsia" w:eastAsiaTheme="minorEastAsia" w:hAnsiTheme="minorEastAsia" w:hint="eastAsia"/>
                <w:bCs/>
                <w:sz w:val="20"/>
                <w:szCs w:val="20"/>
              </w:rPr>
              <w:t>、</w:t>
            </w:r>
            <w:r>
              <w:rPr>
                <w:bCs/>
                <w:sz w:val="20"/>
                <w:szCs w:val="20"/>
              </w:rPr>
              <w:t>协会</w:t>
            </w:r>
            <w:r>
              <w:rPr>
                <w:rFonts w:asciiTheme="minorEastAsia" w:eastAsiaTheme="minorEastAsia" w:hAnsiTheme="minorEastAsia" w:hint="eastAsia"/>
                <w:bCs/>
                <w:sz w:val="20"/>
                <w:szCs w:val="20"/>
              </w:rPr>
              <w:t>、</w:t>
            </w:r>
            <w:r>
              <w:rPr>
                <w:bCs/>
                <w:sz w:val="20"/>
                <w:szCs w:val="20"/>
              </w:rPr>
              <w:t>电镀企业</w:t>
            </w:r>
            <w:r>
              <w:rPr>
                <w:rFonts w:asciiTheme="minorEastAsia" w:eastAsiaTheme="minorEastAsia" w:hAnsiTheme="minorEastAsia" w:hint="eastAsia"/>
                <w:bCs/>
                <w:sz w:val="20"/>
                <w:szCs w:val="20"/>
              </w:rPr>
              <w:t>和电镀园区代表</w:t>
            </w:r>
          </w:p>
        </w:tc>
        <w:tc>
          <w:tcPr>
            <w:tcW w:w="2301" w:type="pct"/>
          </w:tcPr>
          <w:p w14:paraId="4E00B53B" w14:textId="77777777" w:rsidR="00FF003A" w:rsidRPr="00D41F70" w:rsidRDefault="00FF003A" w:rsidP="00356A6B">
            <w:pPr>
              <w:widowControl/>
              <w:numPr>
                <w:ilvl w:val="0"/>
                <w:numId w:val="25"/>
              </w:numPr>
              <w:tabs>
                <w:tab w:val="clear" w:pos="1080"/>
                <w:tab w:val="num" w:pos="432"/>
              </w:tabs>
              <w:ind w:left="432"/>
              <w:jc w:val="left"/>
              <w:rPr>
                <w:bCs/>
                <w:sz w:val="20"/>
                <w:szCs w:val="20"/>
              </w:rPr>
            </w:pPr>
            <w:r w:rsidRPr="00D41F70">
              <w:rPr>
                <w:rFonts w:hint="eastAsia"/>
                <w:bCs/>
                <w:sz w:val="20"/>
                <w:szCs w:val="20"/>
              </w:rPr>
              <w:t>国家政策分析</w:t>
            </w:r>
          </w:p>
          <w:p w14:paraId="0C356996" w14:textId="77777777" w:rsidR="00FF003A" w:rsidRPr="00D41F70" w:rsidRDefault="00FF003A" w:rsidP="00356A6B">
            <w:pPr>
              <w:widowControl/>
              <w:numPr>
                <w:ilvl w:val="0"/>
                <w:numId w:val="25"/>
              </w:numPr>
              <w:tabs>
                <w:tab w:val="clear" w:pos="1080"/>
                <w:tab w:val="num" w:pos="432"/>
              </w:tabs>
              <w:ind w:left="432"/>
              <w:jc w:val="left"/>
              <w:rPr>
                <w:bCs/>
                <w:sz w:val="20"/>
                <w:szCs w:val="20"/>
              </w:rPr>
            </w:pPr>
            <w:r>
              <w:rPr>
                <w:bCs/>
                <w:sz w:val="20"/>
                <w:szCs w:val="20"/>
              </w:rPr>
              <w:t>项目的相关活动</w:t>
            </w:r>
            <w:r>
              <w:rPr>
                <w:rFonts w:asciiTheme="minorEastAsia" w:eastAsiaTheme="minorEastAsia" w:hAnsiTheme="minorEastAsia" w:hint="eastAsia"/>
                <w:bCs/>
                <w:sz w:val="20"/>
                <w:szCs w:val="20"/>
              </w:rPr>
              <w:t>安排（电镀）及项目进展</w:t>
            </w:r>
          </w:p>
          <w:p w14:paraId="7820481A" w14:textId="77777777" w:rsidR="00FF003A" w:rsidRPr="00AC287E" w:rsidRDefault="00FF003A" w:rsidP="00356A6B">
            <w:pPr>
              <w:widowControl/>
              <w:numPr>
                <w:ilvl w:val="0"/>
                <w:numId w:val="25"/>
              </w:numPr>
              <w:tabs>
                <w:tab w:val="clear" w:pos="1080"/>
                <w:tab w:val="num" w:pos="432"/>
              </w:tabs>
              <w:ind w:left="432"/>
              <w:jc w:val="left"/>
              <w:rPr>
                <w:bCs/>
                <w:sz w:val="20"/>
                <w:szCs w:val="20"/>
              </w:rPr>
            </w:pPr>
            <w:r>
              <w:rPr>
                <w:rFonts w:asciiTheme="minorEastAsia" w:eastAsiaTheme="minorEastAsia" w:hAnsiTheme="minorEastAsia" w:hint="eastAsia"/>
                <w:bCs/>
                <w:sz w:val="20"/>
                <w:szCs w:val="20"/>
              </w:rPr>
              <w:t>世行的环境和社会安保政策</w:t>
            </w:r>
          </w:p>
        </w:tc>
      </w:tr>
      <w:tr w:rsidR="0068562A" w:rsidRPr="00DF6881" w14:paraId="351CA396" w14:textId="77777777" w:rsidTr="00FF003A">
        <w:trPr>
          <w:trHeight w:val="551"/>
        </w:trPr>
        <w:tc>
          <w:tcPr>
            <w:tcW w:w="684" w:type="pct"/>
          </w:tcPr>
          <w:p w14:paraId="4D9CCF85" w14:textId="77777777" w:rsidR="0068562A" w:rsidRPr="004B1108" w:rsidRDefault="0068562A" w:rsidP="00601C0D">
            <w:pPr>
              <w:adjustRightInd w:val="0"/>
              <w:snapToGrid w:val="0"/>
              <w:rPr>
                <w:rFonts w:eastAsiaTheme="minorEastAsia"/>
                <w:bCs/>
                <w:sz w:val="20"/>
                <w:szCs w:val="20"/>
              </w:rPr>
            </w:pPr>
            <w:r>
              <w:rPr>
                <w:rFonts w:eastAsiaTheme="minorEastAsia" w:hint="eastAsia"/>
                <w:bCs/>
                <w:sz w:val="20"/>
                <w:szCs w:val="20"/>
              </w:rPr>
              <w:t>2015</w:t>
            </w:r>
            <w:r>
              <w:rPr>
                <w:rFonts w:eastAsiaTheme="minorEastAsia" w:hint="eastAsia"/>
                <w:bCs/>
                <w:sz w:val="20"/>
                <w:szCs w:val="20"/>
              </w:rPr>
              <w:t>年</w:t>
            </w:r>
            <w:r>
              <w:rPr>
                <w:rFonts w:eastAsiaTheme="minorEastAsia" w:hint="eastAsia"/>
                <w:bCs/>
                <w:sz w:val="20"/>
                <w:szCs w:val="20"/>
              </w:rPr>
              <w:t>7</w:t>
            </w:r>
            <w:r>
              <w:rPr>
                <w:rFonts w:eastAsiaTheme="minorEastAsia" w:hint="eastAsia"/>
                <w:bCs/>
                <w:sz w:val="20"/>
                <w:szCs w:val="20"/>
              </w:rPr>
              <w:t>月</w:t>
            </w:r>
            <w:r>
              <w:rPr>
                <w:rFonts w:eastAsiaTheme="minorEastAsia" w:hint="eastAsia"/>
                <w:bCs/>
                <w:sz w:val="20"/>
                <w:szCs w:val="20"/>
              </w:rPr>
              <w:t>-2016</w:t>
            </w:r>
            <w:r>
              <w:rPr>
                <w:rFonts w:eastAsiaTheme="minorEastAsia" w:hint="eastAsia"/>
                <w:bCs/>
                <w:sz w:val="20"/>
                <w:szCs w:val="20"/>
              </w:rPr>
              <w:t>年</w:t>
            </w:r>
            <w:r>
              <w:rPr>
                <w:rFonts w:eastAsiaTheme="minorEastAsia" w:hint="eastAsia"/>
                <w:bCs/>
                <w:sz w:val="20"/>
                <w:szCs w:val="20"/>
              </w:rPr>
              <w:t>3</w:t>
            </w:r>
            <w:r>
              <w:rPr>
                <w:rFonts w:eastAsiaTheme="minorEastAsia" w:hint="eastAsia"/>
                <w:bCs/>
                <w:sz w:val="20"/>
                <w:szCs w:val="20"/>
              </w:rPr>
              <w:t>月</w:t>
            </w:r>
          </w:p>
        </w:tc>
        <w:tc>
          <w:tcPr>
            <w:tcW w:w="2015" w:type="pct"/>
          </w:tcPr>
          <w:p w14:paraId="13D20CEB" w14:textId="77777777" w:rsidR="0068562A" w:rsidRPr="004B1108" w:rsidRDefault="0068562A" w:rsidP="00601C0D">
            <w:pPr>
              <w:adjustRightInd w:val="0"/>
              <w:snapToGrid w:val="0"/>
              <w:rPr>
                <w:bCs/>
                <w:sz w:val="20"/>
                <w:szCs w:val="20"/>
              </w:rPr>
            </w:pPr>
            <w:r w:rsidRPr="004B1108">
              <w:rPr>
                <w:rFonts w:eastAsiaTheme="minorEastAsia" w:hAnsiTheme="minorEastAsia"/>
                <w:bCs/>
                <w:sz w:val="20"/>
                <w:szCs w:val="20"/>
              </w:rPr>
              <w:t>FECO</w:t>
            </w:r>
            <w:r w:rsidRPr="004B1108">
              <w:rPr>
                <w:rFonts w:eastAsiaTheme="minorEastAsia" w:hAnsiTheme="minorEastAsia"/>
                <w:bCs/>
                <w:sz w:val="20"/>
                <w:szCs w:val="20"/>
              </w:rPr>
              <w:t>、相关行业专家、</w:t>
            </w:r>
            <w:r>
              <w:rPr>
                <w:rFonts w:eastAsiaTheme="minorEastAsia" w:hAnsiTheme="minorEastAsia" w:hint="eastAsia"/>
                <w:bCs/>
                <w:sz w:val="20"/>
                <w:szCs w:val="20"/>
              </w:rPr>
              <w:t>电镀、氟硅协会（生产行业）等</w:t>
            </w:r>
            <w:r w:rsidRPr="004B1108">
              <w:rPr>
                <w:rFonts w:eastAsiaTheme="minorEastAsia" w:hAnsiTheme="minorEastAsia"/>
                <w:bCs/>
                <w:sz w:val="20"/>
                <w:szCs w:val="20"/>
              </w:rPr>
              <w:t>行业协会、</w:t>
            </w:r>
            <w:r>
              <w:rPr>
                <w:rFonts w:eastAsiaTheme="minorEastAsia" w:hAnsiTheme="minorEastAsia" w:hint="eastAsia"/>
                <w:bCs/>
                <w:sz w:val="20"/>
                <w:szCs w:val="20"/>
              </w:rPr>
              <w:t>农技推广中心、消防产品合格评定中心等机构、</w:t>
            </w:r>
            <w:r w:rsidRPr="004B1108">
              <w:rPr>
                <w:rFonts w:eastAsiaTheme="minorEastAsia" w:hAnsiTheme="minorEastAsia"/>
                <w:bCs/>
                <w:sz w:val="20"/>
                <w:szCs w:val="20"/>
              </w:rPr>
              <w:t>部分企业代表</w:t>
            </w:r>
            <w:r>
              <w:rPr>
                <w:rFonts w:eastAsiaTheme="minorEastAsia" w:hAnsiTheme="minorEastAsia" w:hint="eastAsia"/>
                <w:bCs/>
                <w:sz w:val="20"/>
                <w:szCs w:val="20"/>
              </w:rPr>
              <w:t>等</w:t>
            </w:r>
            <w:r>
              <w:rPr>
                <w:rFonts w:eastAsiaTheme="minorEastAsia" w:hAnsiTheme="minorEastAsia" w:hint="eastAsia"/>
                <w:bCs/>
                <w:sz w:val="20"/>
                <w:szCs w:val="20"/>
              </w:rPr>
              <w:t>10</w:t>
            </w:r>
            <w:r>
              <w:rPr>
                <w:rFonts w:eastAsiaTheme="minorEastAsia" w:hAnsiTheme="minorEastAsia" w:hint="eastAsia"/>
                <w:bCs/>
                <w:sz w:val="20"/>
                <w:szCs w:val="20"/>
              </w:rPr>
              <w:t>余次。</w:t>
            </w:r>
          </w:p>
        </w:tc>
        <w:tc>
          <w:tcPr>
            <w:tcW w:w="2301" w:type="pct"/>
          </w:tcPr>
          <w:p w14:paraId="7C46408D" w14:textId="77777777" w:rsidR="0068562A" w:rsidRPr="00B81ED8" w:rsidRDefault="0068562A" w:rsidP="00356A6B">
            <w:pPr>
              <w:widowControl/>
              <w:numPr>
                <w:ilvl w:val="0"/>
                <w:numId w:val="25"/>
              </w:numPr>
              <w:tabs>
                <w:tab w:val="clear" w:pos="1080"/>
                <w:tab w:val="num" w:pos="432"/>
              </w:tabs>
              <w:ind w:left="432"/>
              <w:jc w:val="left"/>
              <w:rPr>
                <w:bCs/>
                <w:sz w:val="20"/>
                <w:szCs w:val="20"/>
              </w:rPr>
            </w:pPr>
            <w:r>
              <w:rPr>
                <w:rFonts w:hint="eastAsia"/>
                <w:bCs/>
                <w:sz w:val="20"/>
                <w:szCs w:val="20"/>
              </w:rPr>
              <w:t>项目的相关活动安排及项目进展协调</w:t>
            </w:r>
          </w:p>
          <w:p w14:paraId="2E274F5E" w14:textId="77777777" w:rsidR="0068562A" w:rsidRDefault="0068562A" w:rsidP="00356A6B">
            <w:pPr>
              <w:widowControl/>
              <w:numPr>
                <w:ilvl w:val="0"/>
                <w:numId w:val="25"/>
              </w:numPr>
              <w:tabs>
                <w:tab w:val="clear" w:pos="1080"/>
                <w:tab w:val="num" w:pos="432"/>
              </w:tabs>
              <w:ind w:left="432"/>
              <w:jc w:val="left"/>
              <w:rPr>
                <w:bCs/>
                <w:sz w:val="20"/>
                <w:szCs w:val="20"/>
              </w:rPr>
            </w:pPr>
            <w:r>
              <w:rPr>
                <w:rFonts w:eastAsiaTheme="minorEastAsia" w:hint="eastAsia"/>
                <w:bCs/>
                <w:sz w:val="20"/>
                <w:szCs w:val="20"/>
              </w:rPr>
              <w:t>世行的相关安保政策要求</w:t>
            </w:r>
          </w:p>
        </w:tc>
      </w:tr>
    </w:tbl>
    <w:p w14:paraId="26BC948D" w14:textId="77777777" w:rsidR="00FF003A" w:rsidRPr="00857CFD" w:rsidRDefault="00FF003A" w:rsidP="00FF003A">
      <w:pPr>
        <w:spacing w:line="360" w:lineRule="auto"/>
        <w:ind w:firstLineChars="200" w:firstLine="420"/>
      </w:pPr>
    </w:p>
    <w:p w14:paraId="2B9B9DA5" w14:textId="77777777" w:rsidR="006829D6" w:rsidRPr="00FF003A" w:rsidRDefault="006829D6" w:rsidP="00E424F7">
      <w:pPr>
        <w:pStyle w:val="10"/>
        <w:ind w:firstLine="400"/>
      </w:pPr>
    </w:p>
    <w:p w14:paraId="0BFB942B" w14:textId="77777777" w:rsidR="006829D6" w:rsidRPr="00E424F7" w:rsidRDefault="006829D6" w:rsidP="00E424F7">
      <w:pPr>
        <w:pStyle w:val="10"/>
        <w:ind w:firstLine="400"/>
      </w:pPr>
    </w:p>
    <w:p w14:paraId="0B93EDDD" w14:textId="30A8F067" w:rsidR="00A64E76" w:rsidRDefault="00CC0810" w:rsidP="00091E71">
      <w:pPr>
        <w:widowControl/>
        <w:jc w:val="left"/>
        <w:outlineLvl w:val="0"/>
        <w:rPr>
          <w:b/>
          <w:sz w:val="24"/>
        </w:rPr>
      </w:pPr>
      <w:r>
        <w:rPr>
          <w:sz w:val="24"/>
        </w:rPr>
        <w:br w:type="page"/>
      </w:r>
      <w:bookmarkStart w:id="103" w:name="_Toc454524790"/>
      <w:r w:rsidR="00E1041A" w:rsidDel="00E1041A">
        <w:rPr>
          <w:rFonts w:hint="eastAsia"/>
          <w:b/>
          <w:sz w:val="24"/>
        </w:rPr>
        <w:lastRenderedPageBreak/>
        <w:t xml:space="preserve"> </w:t>
      </w:r>
      <w:bookmarkStart w:id="104" w:name="_Toc454524855"/>
      <w:bookmarkEnd w:id="103"/>
      <w:r w:rsidR="00A64E76" w:rsidRPr="008B1A4F">
        <w:rPr>
          <w:rFonts w:hint="eastAsia"/>
          <w:b/>
          <w:sz w:val="24"/>
        </w:rPr>
        <w:t>附件</w:t>
      </w:r>
      <w:r w:rsidR="00E1041A">
        <w:rPr>
          <w:rFonts w:hint="eastAsia"/>
          <w:b/>
          <w:sz w:val="24"/>
        </w:rPr>
        <w:t>1</w:t>
      </w:r>
      <w:r w:rsidR="00A64E76" w:rsidRPr="008B1A4F">
        <w:rPr>
          <w:rFonts w:hint="eastAsia"/>
          <w:b/>
          <w:sz w:val="24"/>
        </w:rPr>
        <w:t>：病虫害管理计划</w:t>
      </w:r>
      <w:bookmarkEnd w:id="104"/>
    </w:p>
    <w:p w14:paraId="0CF09D84" w14:textId="77777777" w:rsidR="00613581" w:rsidRDefault="00613581" w:rsidP="00613581">
      <w:pPr>
        <w:widowControl/>
        <w:spacing w:line="360" w:lineRule="auto"/>
        <w:ind w:firstLine="482"/>
        <w:rPr>
          <w:rFonts w:ascii="仿宋" w:eastAsia="仿宋" w:hAnsi="仿宋"/>
          <w:sz w:val="24"/>
        </w:rPr>
      </w:pPr>
    </w:p>
    <w:p w14:paraId="20451BAA" w14:textId="1781B7B1" w:rsidR="00613581" w:rsidRPr="00613581" w:rsidRDefault="00613581" w:rsidP="00613581">
      <w:pPr>
        <w:widowControl/>
        <w:spacing w:line="360" w:lineRule="auto"/>
        <w:ind w:firstLine="482"/>
        <w:rPr>
          <w:rFonts w:eastAsiaTheme="minorEastAsia"/>
          <w:sz w:val="24"/>
        </w:rPr>
      </w:pPr>
      <w:r w:rsidRPr="00613581">
        <w:rPr>
          <w:rFonts w:eastAsiaTheme="minorEastAsia"/>
          <w:sz w:val="24"/>
        </w:rPr>
        <w:t>根据国务院颁布的《农药管理条例》、《植物检疫条例》和世界银行业务政策</w:t>
      </w:r>
      <w:r w:rsidRPr="00613581">
        <w:rPr>
          <w:rFonts w:eastAsiaTheme="minorEastAsia"/>
          <w:sz w:val="24"/>
        </w:rPr>
        <w:t>“</w:t>
      </w:r>
      <w:r w:rsidRPr="00613581">
        <w:rPr>
          <w:rFonts w:eastAsiaTheme="minorEastAsia"/>
          <w:sz w:val="24"/>
        </w:rPr>
        <w:t>病虫害综合管理</w:t>
      </w:r>
      <w:r w:rsidRPr="00613581">
        <w:rPr>
          <w:rFonts w:eastAsiaTheme="minorEastAsia"/>
          <w:sz w:val="24"/>
        </w:rPr>
        <w:t>”</w:t>
      </w:r>
      <w:r w:rsidRPr="00613581">
        <w:rPr>
          <w:rFonts w:eastAsiaTheme="minorEastAsia"/>
          <w:sz w:val="24"/>
        </w:rPr>
        <w:t>（</w:t>
      </w:r>
      <w:r w:rsidRPr="00613581">
        <w:rPr>
          <w:rFonts w:eastAsiaTheme="minorEastAsia"/>
          <w:sz w:val="24"/>
        </w:rPr>
        <w:t>4.09</w:t>
      </w:r>
      <w:r w:rsidRPr="00613581">
        <w:rPr>
          <w:rFonts w:eastAsiaTheme="minorEastAsia"/>
          <w:sz w:val="24"/>
        </w:rPr>
        <w:t>）的要求，编制本项目病虫害管理计划。制定本计划的目的是保障中国履行斯德哥尔摩公约履约的世界银行</w:t>
      </w:r>
      <w:r w:rsidRPr="00613581">
        <w:rPr>
          <w:rFonts w:eastAsiaTheme="minorEastAsia"/>
          <w:sz w:val="24"/>
        </w:rPr>
        <w:t>/</w:t>
      </w:r>
      <w:r w:rsidR="00422378" w:rsidRPr="00422378">
        <w:rPr>
          <w:rFonts w:eastAsiaTheme="minorEastAsia" w:hint="eastAsia"/>
          <w:sz w:val="24"/>
        </w:rPr>
        <w:t>全球环境基金</w:t>
      </w:r>
      <w:r w:rsidRPr="00613581">
        <w:rPr>
          <w:rFonts w:eastAsiaTheme="minorEastAsia"/>
          <w:sz w:val="24"/>
        </w:rPr>
        <w:t>项目之红火蚁防治项目顺利实施。</w:t>
      </w:r>
    </w:p>
    <w:p w14:paraId="164303BB" w14:textId="77777777" w:rsidR="00613581" w:rsidRPr="00613581" w:rsidRDefault="00613581" w:rsidP="00613581">
      <w:pPr>
        <w:widowControl/>
        <w:autoSpaceDE w:val="0"/>
        <w:autoSpaceDN w:val="0"/>
        <w:adjustRightInd w:val="0"/>
        <w:snapToGrid w:val="0"/>
        <w:spacing w:beforeLines="50" w:before="156" w:line="360" w:lineRule="auto"/>
        <w:ind w:firstLine="482"/>
        <w:rPr>
          <w:rFonts w:eastAsiaTheme="minorEastAsia"/>
          <w:sz w:val="24"/>
        </w:rPr>
      </w:pPr>
      <w:r w:rsidRPr="00613581">
        <w:rPr>
          <w:rFonts w:eastAsiaTheme="minorEastAsia"/>
          <w:sz w:val="24"/>
        </w:rPr>
        <w:t>2013</w:t>
      </w:r>
      <w:r w:rsidRPr="00613581">
        <w:rPr>
          <w:rFonts w:eastAsiaTheme="minorEastAsia"/>
          <w:sz w:val="24"/>
        </w:rPr>
        <w:t>年</w:t>
      </w:r>
      <w:r w:rsidRPr="00613581">
        <w:rPr>
          <w:rFonts w:eastAsiaTheme="minorEastAsia"/>
          <w:sz w:val="24"/>
        </w:rPr>
        <w:t>8</w:t>
      </w:r>
      <w:r w:rsidRPr="00613581">
        <w:rPr>
          <w:rFonts w:eastAsiaTheme="minorEastAsia"/>
          <w:sz w:val="24"/>
        </w:rPr>
        <w:t>月</w:t>
      </w:r>
      <w:r w:rsidRPr="00613581">
        <w:rPr>
          <w:rFonts w:eastAsiaTheme="minorEastAsia"/>
          <w:sz w:val="24"/>
        </w:rPr>
        <w:t>30</w:t>
      </w:r>
      <w:r w:rsidRPr="00613581">
        <w:rPr>
          <w:rFonts w:eastAsiaTheme="minorEastAsia"/>
          <w:sz w:val="24"/>
        </w:rPr>
        <w:t>日，全国人大常委会审议批准了《关于持久性有机污染物的斯德哥尔摩公约》（</w:t>
      </w:r>
      <w:r w:rsidRPr="00613581">
        <w:rPr>
          <w:rFonts w:eastAsiaTheme="minorEastAsia"/>
          <w:sz w:val="24"/>
        </w:rPr>
        <w:t>POPs</w:t>
      </w:r>
      <w:r w:rsidRPr="00613581">
        <w:rPr>
          <w:rFonts w:eastAsiaTheme="minorEastAsia"/>
          <w:sz w:val="24"/>
        </w:rPr>
        <w:t>）修正案，将包括全氟辛基磺酸及其盐类和全氟辛基磺酰氟（</w:t>
      </w:r>
      <w:r w:rsidRPr="00613581">
        <w:rPr>
          <w:rFonts w:eastAsiaTheme="minorEastAsia"/>
          <w:sz w:val="24"/>
        </w:rPr>
        <w:t>PFOS/PFOSF</w:t>
      </w:r>
      <w:r w:rsidRPr="00613581">
        <w:rPr>
          <w:rFonts w:eastAsiaTheme="minorEastAsia"/>
          <w:sz w:val="24"/>
        </w:rPr>
        <w:t>）在内的</w:t>
      </w:r>
      <w:r w:rsidRPr="00613581">
        <w:rPr>
          <w:rFonts w:eastAsiaTheme="minorEastAsia"/>
          <w:sz w:val="24"/>
        </w:rPr>
        <w:t>9</w:t>
      </w:r>
      <w:r w:rsidRPr="00613581">
        <w:rPr>
          <w:rFonts w:eastAsiaTheme="minorEastAsia"/>
          <w:sz w:val="24"/>
        </w:rPr>
        <w:t>种新</w:t>
      </w:r>
      <w:r w:rsidRPr="00613581">
        <w:rPr>
          <w:rFonts w:eastAsiaTheme="minorEastAsia"/>
          <w:sz w:val="24"/>
        </w:rPr>
        <w:t>POPs</w:t>
      </w:r>
      <w:r w:rsidRPr="00613581">
        <w:rPr>
          <w:rFonts w:eastAsiaTheme="minorEastAsia"/>
          <w:sz w:val="24"/>
        </w:rPr>
        <w:t>增列入公约受控清单。为推动中国全氟辛基磺酸及其盐类以及全氟辛基磺酰氟的淘汰与替代工作，环保部环境保护对外合作中心与世界银行合作开发了</w:t>
      </w:r>
      <w:r w:rsidRPr="00613581">
        <w:rPr>
          <w:rFonts w:eastAsiaTheme="minorEastAsia"/>
          <w:sz w:val="24"/>
        </w:rPr>
        <w:t>“</w:t>
      </w:r>
      <w:r w:rsidRPr="00613581">
        <w:rPr>
          <w:rFonts w:eastAsiaTheme="minorEastAsia"/>
          <w:sz w:val="24"/>
        </w:rPr>
        <w:t>中国</w:t>
      </w:r>
      <w:r w:rsidRPr="00613581">
        <w:rPr>
          <w:rFonts w:eastAsiaTheme="minorEastAsia"/>
          <w:sz w:val="24"/>
        </w:rPr>
        <w:t>PFOS</w:t>
      </w:r>
      <w:r w:rsidRPr="00613581">
        <w:rPr>
          <w:rFonts w:eastAsiaTheme="minorEastAsia"/>
          <w:sz w:val="24"/>
        </w:rPr>
        <w:t>优先行业削减与淘汰项目</w:t>
      </w:r>
      <w:r w:rsidRPr="00613581">
        <w:rPr>
          <w:rFonts w:eastAsiaTheme="minorEastAsia"/>
          <w:sz w:val="24"/>
        </w:rPr>
        <w:t>”</w:t>
      </w:r>
      <w:r w:rsidRPr="00613581">
        <w:rPr>
          <w:rFonts w:eastAsiaTheme="minorEastAsia"/>
          <w:sz w:val="24"/>
        </w:rPr>
        <w:t>，旨在帮助中国履行</w:t>
      </w:r>
      <w:r w:rsidRPr="00613581">
        <w:rPr>
          <w:rFonts w:eastAsiaTheme="minorEastAsia"/>
          <w:sz w:val="24"/>
        </w:rPr>
        <w:t>POPs</w:t>
      </w:r>
      <w:r w:rsidRPr="00613581">
        <w:rPr>
          <w:rFonts w:eastAsiaTheme="minorEastAsia"/>
          <w:sz w:val="24"/>
        </w:rPr>
        <w:t>公约中有关</w:t>
      </w:r>
      <w:r w:rsidRPr="00613581">
        <w:rPr>
          <w:rFonts w:eastAsiaTheme="minorEastAsia"/>
          <w:sz w:val="24"/>
        </w:rPr>
        <w:t>PFOS</w:t>
      </w:r>
      <w:r w:rsidRPr="00613581">
        <w:rPr>
          <w:rFonts w:eastAsiaTheme="minorEastAsia"/>
          <w:sz w:val="24"/>
        </w:rPr>
        <w:t>的相关义务。氟虫胺（</w:t>
      </w:r>
      <w:r w:rsidRPr="00613581">
        <w:rPr>
          <w:rFonts w:eastAsiaTheme="minorEastAsia"/>
          <w:sz w:val="24"/>
        </w:rPr>
        <w:t>PFOS</w:t>
      </w:r>
      <w:r w:rsidRPr="00613581">
        <w:rPr>
          <w:rFonts w:eastAsiaTheme="minorEastAsia"/>
          <w:sz w:val="24"/>
        </w:rPr>
        <w:t>类物质）已在中国登记用于防治植物检疫性有害生物红火蚁，并占有重要的市场份额，但根据</w:t>
      </w:r>
      <w:r w:rsidRPr="00613581">
        <w:rPr>
          <w:rFonts w:eastAsiaTheme="minorEastAsia"/>
          <w:sz w:val="24"/>
        </w:rPr>
        <w:t>POPs</w:t>
      </w:r>
      <w:r w:rsidRPr="00613581">
        <w:rPr>
          <w:rFonts w:eastAsiaTheme="minorEastAsia"/>
          <w:sz w:val="24"/>
        </w:rPr>
        <w:t>公约修正案要求，应于</w:t>
      </w:r>
      <w:r w:rsidRPr="00613581">
        <w:rPr>
          <w:rFonts w:eastAsiaTheme="minorEastAsia"/>
          <w:sz w:val="24"/>
        </w:rPr>
        <w:t>2019</w:t>
      </w:r>
      <w:r w:rsidRPr="00613581">
        <w:rPr>
          <w:rFonts w:eastAsiaTheme="minorEastAsia"/>
          <w:sz w:val="24"/>
        </w:rPr>
        <w:t>年</w:t>
      </w:r>
      <w:r w:rsidRPr="00613581">
        <w:rPr>
          <w:rFonts w:eastAsiaTheme="minorEastAsia"/>
          <w:sz w:val="24"/>
        </w:rPr>
        <w:t>3</w:t>
      </w:r>
      <w:r w:rsidRPr="00613581">
        <w:rPr>
          <w:rFonts w:eastAsiaTheme="minorEastAsia"/>
          <w:sz w:val="24"/>
        </w:rPr>
        <w:t>月实现淘汰和替代。</w:t>
      </w:r>
    </w:p>
    <w:p w14:paraId="438D49A9" w14:textId="77777777" w:rsidR="00613581" w:rsidRDefault="00613581" w:rsidP="00613581">
      <w:pPr>
        <w:widowControl/>
        <w:autoSpaceDE w:val="0"/>
        <w:autoSpaceDN w:val="0"/>
        <w:adjustRightInd w:val="0"/>
        <w:snapToGrid w:val="0"/>
        <w:spacing w:beforeLines="50" w:before="156" w:line="360" w:lineRule="auto"/>
        <w:ind w:firstLine="482"/>
        <w:rPr>
          <w:rFonts w:eastAsiaTheme="minorEastAsia"/>
          <w:sz w:val="24"/>
        </w:rPr>
      </w:pPr>
      <w:r w:rsidRPr="00613581">
        <w:rPr>
          <w:rFonts w:eastAsiaTheme="minorEastAsia"/>
          <w:sz w:val="24"/>
        </w:rPr>
        <w:t>为妥善处理氟虫胺淘汰和替代过程中的病虫害管理问题，特制定本病虫害管理计划。本计划评估了与本项目实施有关的管理框架，评估筛选了目前市场上存在的替代性红火蚁防控药剂和防控方法，分析了与所选替代方法有关的潜在的环境、健康和安全风险。本计划还设计了必要的能力建设及监督、评价计划，以期在中国有效淘汰氟虫胺，并促进红火蚁的综合治理。</w:t>
      </w:r>
    </w:p>
    <w:p w14:paraId="23F2CE8A" w14:textId="1E4FA460" w:rsidR="00613581" w:rsidRDefault="00613581" w:rsidP="00613581">
      <w:pPr>
        <w:widowControl/>
        <w:autoSpaceDE w:val="0"/>
        <w:autoSpaceDN w:val="0"/>
        <w:adjustRightInd w:val="0"/>
        <w:snapToGrid w:val="0"/>
        <w:spacing w:beforeLines="50" w:before="156" w:line="360" w:lineRule="auto"/>
        <w:ind w:firstLine="482"/>
        <w:rPr>
          <w:rFonts w:ascii="仿宋" w:eastAsia="仿宋" w:hAnsi="仿宋"/>
          <w:b/>
          <w:sz w:val="24"/>
        </w:rPr>
      </w:pPr>
      <w:r>
        <w:rPr>
          <w:rFonts w:ascii="仿宋" w:eastAsia="仿宋" w:hAnsi="仿宋"/>
          <w:b/>
          <w:sz w:val="24"/>
        </w:rPr>
        <w:br w:type="page"/>
      </w:r>
    </w:p>
    <w:p w14:paraId="34EA410D" w14:textId="77777777" w:rsidR="00613581" w:rsidRDefault="00613581" w:rsidP="00356A6B">
      <w:pPr>
        <w:pStyle w:val="1"/>
        <w:numPr>
          <w:ilvl w:val="0"/>
          <w:numId w:val="35"/>
        </w:numPr>
        <w:tabs>
          <w:tab w:val="clear" w:pos="294"/>
          <w:tab w:val="clear" w:pos="720"/>
          <w:tab w:val="clear" w:pos="1080"/>
          <w:tab w:val="clear" w:pos="1191"/>
          <w:tab w:val="clear" w:pos="1440"/>
        </w:tabs>
        <w:adjustRightInd/>
        <w:snapToGrid/>
        <w:spacing w:beforeLines="0" w:before="312" w:afterLines="0" w:after="312" w:line="578" w:lineRule="auto"/>
        <w:rPr>
          <w:rFonts w:hAnsi="黑体"/>
          <w:b w:val="0"/>
          <w:sz w:val="28"/>
          <w:szCs w:val="28"/>
        </w:rPr>
      </w:pPr>
      <w:bookmarkStart w:id="105" w:name="_Toc454235733"/>
      <w:bookmarkStart w:id="106" w:name="_Toc454459345"/>
      <w:bookmarkStart w:id="107" w:name="_Toc454524856"/>
      <w:r>
        <w:rPr>
          <w:rFonts w:hAnsi="黑体" w:hint="eastAsia"/>
          <w:b w:val="0"/>
          <w:sz w:val="28"/>
          <w:szCs w:val="28"/>
        </w:rPr>
        <w:lastRenderedPageBreak/>
        <w:t>红火蚁及其危害</w:t>
      </w:r>
      <w:bookmarkEnd w:id="105"/>
      <w:bookmarkEnd w:id="106"/>
      <w:bookmarkEnd w:id="107"/>
    </w:p>
    <w:p w14:paraId="19CE5D0D" w14:textId="77777777" w:rsidR="00613581" w:rsidRPr="001F219A" w:rsidRDefault="00613581" w:rsidP="00613581">
      <w:pPr>
        <w:pStyle w:val="2"/>
        <w:numPr>
          <w:ilvl w:val="0"/>
          <w:numId w:val="0"/>
        </w:numPr>
        <w:spacing w:before="156" w:after="62" w:line="360" w:lineRule="auto"/>
        <w:ind w:left="756" w:hanging="576"/>
        <w:rPr>
          <w:rFonts w:eastAsiaTheme="minorEastAsia"/>
          <w:b/>
          <w:sz w:val="24"/>
          <w:szCs w:val="24"/>
        </w:rPr>
      </w:pPr>
      <w:bookmarkStart w:id="108" w:name="_Toc454235734"/>
      <w:bookmarkStart w:id="109" w:name="_Toc454459346"/>
      <w:bookmarkStart w:id="110" w:name="_Toc454524857"/>
      <w:r w:rsidRPr="001F219A">
        <w:rPr>
          <w:rFonts w:eastAsiaTheme="minorEastAsia"/>
          <w:b/>
          <w:sz w:val="24"/>
          <w:szCs w:val="24"/>
        </w:rPr>
        <w:t>一、红火蚁及其在中国的分布</w:t>
      </w:r>
      <w:bookmarkEnd w:id="108"/>
      <w:bookmarkEnd w:id="109"/>
      <w:bookmarkEnd w:id="110"/>
    </w:p>
    <w:p w14:paraId="1CD48096" w14:textId="77777777" w:rsidR="00613581" w:rsidRPr="00613581" w:rsidRDefault="00613581" w:rsidP="00613581">
      <w:pPr>
        <w:spacing w:line="360" w:lineRule="auto"/>
        <w:ind w:firstLineChars="200" w:firstLine="480"/>
        <w:rPr>
          <w:rFonts w:eastAsiaTheme="minorEastAsia"/>
          <w:sz w:val="24"/>
        </w:rPr>
      </w:pPr>
      <w:r w:rsidRPr="00613581">
        <w:rPr>
          <w:rFonts w:eastAsiaTheme="minorEastAsia"/>
          <w:sz w:val="24"/>
        </w:rPr>
        <w:t>红火蚁（</w:t>
      </w:r>
      <w:r w:rsidRPr="00613581">
        <w:rPr>
          <w:rFonts w:eastAsiaTheme="minorEastAsia"/>
          <w:i/>
          <w:sz w:val="24"/>
        </w:rPr>
        <w:t>Solenopsisinvicta</w:t>
      </w:r>
      <w:r w:rsidRPr="00613581">
        <w:rPr>
          <w:rFonts w:eastAsiaTheme="minorEastAsia"/>
          <w:sz w:val="24"/>
        </w:rPr>
        <w:t xml:space="preserve"> Buren</w:t>
      </w:r>
      <w:r w:rsidRPr="00613581">
        <w:rPr>
          <w:rFonts w:eastAsiaTheme="minorEastAsia"/>
          <w:sz w:val="24"/>
        </w:rPr>
        <w:t>，英文名称</w:t>
      </w:r>
      <w:r w:rsidRPr="00613581">
        <w:rPr>
          <w:rFonts w:eastAsiaTheme="minorEastAsia"/>
          <w:sz w:val="24"/>
        </w:rPr>
        <w:t>red imported fire ant</w:t>
      </w:r>
      <w:r w:rsidRPr="00613581">
        <w:rPr>
          <w:rFonts w:eastAsiaTheme="minorEastAsia"/>
          <w:sz w:val="24"/>
        </w:rPr>
        <w:t>，</w:t>
      </w:r>
      <w:r w:rsidRPr="00613581">
        <w:rPr>
          <w:rFonts w:eastAsiaTheme="minorEastAsia"/>
          <w:sz w:val="24"/>
        </w:rPr>
        <w:t>RIFA</w:t>
      </w:r>
      <w:r w:rsidRPr="00613581">
        <w:rPr>
          <w:rFonts w:eastAsiaTheme="minorEastAsia"/>
          <w:sz w:val="24"/>
        </w:rPr>
        <w:t>）原分布于南美洲巴拉那河流域的巴西、巴拉圭、阿根廷等地。该虫可随风和水流自然传播，也可随寄主材料（如绿植、木材等）运输等人类活动扩散。国际贸易（货船、卡车和小汽车的流动）可加剧其长距离扩散。相对于其他种类的蚂蚁，红火蚁是一种更加成功的有害生物，它可以战胜并替代其他种类的蚂蚁，可以在受侵扰的栖息地（例如洪水泛滥过后的平原）建立种群，也可以依靠很多种食物源（例如种子、苗木和昆虫等）生存。</w:t>
      </w:r>
    </w:p>
    <w:p w14:paraId="1F55AB33" w14:textId="5903036A" w:rsidR="00613581" w:rsidRPr="00613581" w:rsidRDefault="00613581" w:rsidP="00613581">
      <w:pPr>
        <w:spacing w:line="360" w:lineRule="auto"/>
        <w:ind w:firstLineChars="200" w:firstLine="480"/>
        <w:rPr>
          <w:rFonts w:eastAsiaTheme="minorEastAsia"/>
          <w:sz w:val="24"/>
        </w:rPr>
      </w:pPr>
      <w:r w:rsidRPr="00613581">
        <w:rPr>
          <w:rFonts w:eastAsiaTheme="minorEastAsia"/>
          <w:sz w:val="24"/>
        </w:rPr>
        <w:t>红火蚁繁殖力强，一个成熟蚁巢每年可以产生</w:t>
      </w:r>
      <w:r w:rsidRPr="00613581">
        <w:rPr>
          <w:rFonts w:eastAsiaTheme="minorEastAsia"/>
          <w:sz w:val="24"/>
        </w:rPr>
        <w:t>4</w:t>
      </w:r>
      <w:r w:rsidR="00EC597C">
        <w:rPr>
          <w:rFonts w:eastAsiaTheme="minorEastAsia"/>
          <w:sz w:val="24"/>
        </w:rPr>
        <w:t>，</w:t>
      </w:r>
      <w:r w:rsidRPr="00613581">
        <w:rPr>
          <w:rFonts w:eastAsiaTheme="minorEastAsia"/>
          <w:sz w:val="24"/>
        </w:rPr>
        <w:t>500</w:t>
      </w:r>
      <w:r w:rsidRPr="00613581">
        <w:rPr>
          <w:rFonts w:eastAsiaTheme="minorEastAsia"/>
          <w:sz w:val="24"/>
        </w:rPr>
        <w:t>个生殖雌蚁，因而具有很强的蚁巢扩增能力，一只蚁后每天可产</w:t>
      </w:r>
      <w:r w:rsidRPr="00613581">
        <w:rPr>
          <w:rFonts w:eastAsiaTheme="minorEastAsia"/>
          <w:sz w:val="24"/>
        </w:rPr>
        <w:t>800-1</w:t>
      </w:r>
      <w:r w:rsidR="00EC597C">
        <w:rPr>
          <w:rFonts w:eastAsiaTheme="minorEastAsia"/>
          <w:sz w:val="24"/>
        </w:rPr>
        <w:t>，</w:t>
      </w:r>
      <w:r w:rsidRPr="00613581">
        <w:rPr>
          <w:rFonts w:eastAsiaTheme="minorEastAsia"/>
          <w:sz w:val="24"/>
        </w:rPr>
        <w:t>500</w:t>
      </w:r>
      <w:r w:rsidRPr="00613581">
        <w:rPr>
          <w:rFonts w:eastAsiaTheme="minorEastAsia"/>
          <w:sz w:val="24"/>
        </w:rPr>
        <w:t>粒卵，其自身还具有一定的婚飞扩散能力（</w:t>
      </w:r>
      <w:r w:rsidRPr="00613581">
        <w:rPr>
          <w:rFonts w:eastAsiaTheme="minorEastAsia"/>
          <w:sz w:val="24"/>
        </w:rPr>
        <w:t>3-5 km</w:t>
      </w:r>
      <w:r w:rsidRPr="00613581">
        <w:rPr>
          <w:rFonts w:eastAsiaTheme="minorEastAsia"/>
          <w:sz w:val="24"/>
        </w:rPr>
        <w:t>）。另外，由于其生物学特性复杂和防控手段不足，红火蚁很难防控。上述因素导致红火蚁在世界范围内不断扩散，中国最早于</w:t>
      </w:r>
      <w:r w:rsidRPr="00613581">
        <w:rPr>
          <w:rFonts w:eastAsiaTheme="minorEastAsia"/>
          <w:sz w:val="24"/>
        </w:rPr>
        <w:t>2003</w:t>
      </w:r>
      <w:r w:rsidRPr="00613581">
        <w:rPr>
          <w:rFonts w:eastAsiaTheme="minorEastAsia"/>
          <w:sz w:val="24"/>
        </w:rPr>
        <w:t>年</w:t>
      </w:r>
      <w:r w:rsidRPr="00613581">
        <w:rPr>
          <w:rFonts w:eastAsiaTheme="minorEastAsia"/>
          <w:sz w:val="24"/>
        </w:rPr>
        <w:t>9</w:t>
      </w:r>
      <w:r w:rsidRPr="00613581">
        <w:rPr>
          <w:rFonts w:eastAsiaTheme="minorEastAsia"/>
          <w:sz w:val="24"/>
        </w:rPr>
        <w:t>月在台湾发现红火蚁为害，大陆最早于</w:t>
      </w:r>
      <w:r w:rsidRPr="00613581">
        <w:rPr>
          <w:rFonts w:eastAsiaTheme="minorEastAsia"/>
          <w:sz w:val="24"/>
        </w:rPr>
        <w:t>2004</w:t>
      </w:r>
      <w:r w:rsidRPr="00613581">
        <w:rPr>
          <w:rFonts w:eastAsiaTheme="minorEastAsia"/>
          <w:sz w:val="24"/>
        </w:rPr>
        <w:t>年</w:t>
      </w:r>
      <w:r w:rsidRPr="00613581">
        <w:rPr>
          <w:rFonts w:eastAsiaTheme="minorEastAsia"/>
          <w:sz w:val="24"/>
        </w:rPr>
        <w:t>9</w:t>
      </w:r>
      <w:r w:rsidRPr="00613581">
        <w:rPr>
          <w:rFonts w:eastAsiaTheme="minorEastAsia"/>
          <w:sz w:val="24"/>
        </w:rPr>
        <w:t>月在广东吴川发现发生。</w:t>
      </w:r>
    </w:p>
    <w:p w14:paraId="3495798D" w14:textId="32A466C5" w:rsidR="00613581" w:rsidRPr="00613581" w:rsidRDefault="00613581" w:rsidP="00613581">
      <w:pPr>
        <w:spacing w:line="360" w:lineRule="auto"/>
        <w:ind w:firstLineChars="200" w:firstLine="480"/>
        <w:rPr>
          <w:rFonts w:eastAsiaTheme="minorEastAsia"/>
          <w:sz w:val="24"/>
        </w:rPr>
      </w:pPr>
      <w:r w:rsidRPr="00613581">
        <w:rPr>
          <w:rFonts w:eastAsiaTheme="minorEastAsia"/>
          <w:sz w:val="24"/>
        </w:rPr>
        <w:t>红火蚁传入中国大陆后，相关部门采取了一系列控制措施，包括明确其检疫地位，实施官方控制，强化检疫监管等，在一定程度上延缓了红火蚁发生危害，但无法阻止其不断扩散蔓延。尤其是</w:t>
      </w:r>
      <w:r w:rsidRPr="00613581">
        <w:rPr>
          <w:rFonts w:eastAsiaTheme="minorEastAsia"/>
          <w:sz w:val="24"/>
        </w:rPr>
        <w:t>2010</w:t>
      </w:r>
      <w:r w:rsidRPr="00613581">
        <w:rPr>
          <w:rFonts w:eastAsiaTheme="minorEastAsia"/>
          <w:sz w:val="24"/>
        </w:rPr>
        <w:t>年以来，红火蚁分布面积较广、传播源头众多，呈现出加速扩散态势（图</w:t>
      </w:r>
      <w:r w:rsidRPr="00613581">
        <w:rPr>
          <w:rFonts w:eastAsiaTheme="minorEastAsia"/>
          <w:sz w:val="24"/>
        </w:rPr>
        <w:t>1</w:t>
      </w:r>
      <w:r w:rsidRPr="00613581">
        <w:rPr>
          <w:rFonts w:eastAsiaTheme="minorEastAsia"/>
          <w:sz w:val="24"/>
        </w:rPr>
        <w:t>）。</w:t>
      </w:r>
      <w:r w:rsidRPr="00613581">
        <w:rPr>
          <w:rFonts w:eastAsiaTheme="minorEastAsia"/>
          <w:sz w:val="24"/>
        </w:rPr>
        <w:t>2013</w:t>
      </w:r>
      <w:r w:rsidRPr="00613581">
        <w:rPr>
          <w:rFonts w:eastAsiaTheme="minorEastAsia"/>
          <w:sz w:val="24"/>
        </w:rPr>
        <w:t>年红火蚁发生于</w:t>
      </w:r>
      <w:r w:rsidRPr="00613581">
        <w:rPr>
          <w:rFonts w:eastAsiaTheme="minorEastAsia"/>
          <w:sz w:val="24"/>
        </w:rPr>
        <w:t>7</w:t>
      </w:r>
      <w:r w:rsidRPr="00613581">
        <w:rPr>
          <w:rFonts w:eastAsiaTheme="minorEastAsia"/>
          <w:sz w:val="24"/>
        </w:rPr>
        <w:t>个省（区）的</w:t>
      </w:r>
      <w:r w:rsidRPr="00613581">
        <w:rPr>
          <w:rFonts w:eastAsiaTheme="minorEastAsia"/>
          <w:sz w:val="24"/>
        </w:rPr>
        <w:t>169</w:t>
      </w:r>
      <w:r w:rsidRPr="00613581">
        <w:rPr>
          <w:rFonts w:eastAsiaTheme="minorEastAsia"/>
          <w:sz w:val="24"/>
        </w:rPr>
        <w:t>个县（市、区），发生面积</w:t>
      </w:r>
      <w:r w:rsidRPr="00613581">
        <w:rPr>
          <w:rFonts w:eastAsiaTheme="minorEastAsia"/>
          <w:sz w:val="24"/>
        </w:rPr>
        <w:t>191</w:t>
      </w:r>
      <w:r w:rsidRPr="00613581">
        <w:rPr>
          <w:rFonts w:eastAsiaTheme="minorEastAsia"/>
          <w:sz w:val="24"/>
        </w:rPr>
        <w:t>万亩；</w:t>
      </w:r>
      <w:r w:rsidRPr="00613581">
        <w:rPr>
          <w:rFonts w:eastAsiaTheme="minorEastAsia"/>
          <w:sz w:val="24"/>
        </w:rPr>
        <w:t>2014</w:t>
      </w:r>
      <w:r w:rsidRPr="00613581">
        <w:rPr>
          <w:rFonts w:eastAsiaTheme="minorEastAsia"/>
          <w:sz w:val="24"/>
        </w:rPr>
        <w:t>年达到</w:t>
      </w:r>
      <w:r w:rsidRPr="00613581">
        <w:rPr>
          <w:rFonts w:eastAsiaTheme="minorEastAsia"/>
          <w:sz w:val="24"/>
        </w:rPr>
        <w:t>9</w:t>
      </w:r>
      <w:r w:rsidRPr="00613581">
        <w:rPr>
          <w:rFonts w:eastAsiaTheme="minorEastAsia"/>
          <w:sz w:val="24"/>
        </w:rPr>
        <w:t>个省（区）的</w:t>
      </w:r>
      <w:r w:rsidRPr="00613581">
        <w:rPr>
          <w:rFonts w:eastAsiaTheme="minorEastAsia"/>
          <w:sz w:val="24"/>
        </w:rPr>
        <w:t>217</w:t>
      </w:r>
      <w:r w:rsidRPr="00613581">
        <w:rPr>
          <w:rFonts w:eastAsiaTheme="minorEastAsia"/>
          <w:sz w:val="24"/>
        </w:rPr>
        <w:t>个县（市、区），发生面积</w:t>
      </w:r>
      <w:r w:rsidRPr="00613581">
        <w:rPr>
          <w:rFonts w:eastAsiaTheme="minorEastAsia"/>
          <w:sz w:val="24"/>
        </w:rPr>
        <w:t>231</w:t>
      </w:r>
      <w:r w:rsidRPr="00613581">
        <w:rPr>
          <w:rFonts w:eastAsiaTheme="minorEastAsia"/>
          <w:sz w:val="24"/>
        </w:rPr>
        <w:t>万亩；</w:t>
      </w:r>
      <w:r w:rsidRPr="00613581">
        <w:rPr>
          <w:rFonts w:eastAsiaTheme="minorEastAsia"/>
          <w:sz w:val="24"/>
        </w:rPr>
        <w:t>2015</w:t>
      </w:r>
      <w:r w:rsidRPr="00613581">
        <w:rPr>
          <w:rFonts w:eastAsiaTheme="minorEastAsia"/>
          <w:sz w:val="24"/>
        </w:rPr>
        <w:t>年进一步扩散到</w:t>
      </w:r>
      <w:r w:rsidRPr="00613581">
        <w:rPr>
          <w:rFonts w:eastAsiaTheme="minorEastAsia"/>
          <w:sz w:val="24"/>
        </w:rPr>
        <w:t>10</w:t>
      </w:r>
      <w:r w:rsidRPr="00613581">
        <w:rPr>
          <w:rFonts w:eastAsiaTheme="minorEastAsia"/>
          <w:sz w:val="24"/>
        </w:rPr>
        <w:t>个省</w:t>
      </w:r>
      <w:r w:rsidR="00EC597C">
        <w:rPr>
          <w:rFonts w:eastAsiaTheme="minorEastAsia"/>
          <w:sz w:val="24"/>
        </w:rPr>
        <w:t>（</w:t>
      </w:r>
      <w:r w:rsidRPr="00613581">
        <w:rPr>
          <w:rFonts w:eastAsiaTheme="minorEastAsia"/>
          <w:sz w:val="24"/>
        </w:rPr>
        <w:t>区、市</w:t>
      </w:r>
      <w:r w:rsidR="00EC597C">
        <w:rPr>
          <w:rFonts w:eastAsiaTheme="minorEastAsia"/>
          <w:sz w:val="24"/>
        </w:rPr>
        <w:t>）</w:t>
      </w:r>
      <w:r w:rsidRPr="00613581">
        <w:rPr>
          <w:rStyle w:val="ab"/>
          <w:rFonts w:eastAsiaTheme="minorEastAsia"/>
          <w:sz w:val="24"/>
        </w:rPr>
        <w:footnoteReference w:id="1"/>
      </w:r>
      <w:r w:rsidRPr="00613581">
        <w:rPr>
          <w:rFonts w:eastAsiaTheme="minorEastAsia"/>
          <w:sz w:val="24"/>
        </w:rPr>
        <w:t>的</w:t>
      </w:r>
      <w:r w:rsidRPr="00613581">
        <w:rPr>
          <w:rFonts w:eastAsiaTheme="minorEastAsia"/>
          <w:sz w:val="24"/>
        </w:rPr>
        <w:t>246</w:t>
      </w:r>
      <w:r w:rsidRPr="00613581">
        <w:rPr>
          <w:rFonts w:eastAsiaTheme="minorEastAsia"/>
          <w:sz w:val="24"/>
        </w:rPr>
        <w:t>个县</w:t>
      </w:r>
      <w:r w:rsidR="00EC597C">
        <w:rPr>
          <w:rFonts w:eastAsiaTheme="minorEastAsia"/>
          <w:sz w:val="24"/>
        </w:rPr>
        <w:t>（</w:t>
      </w:r>
      <w:r w:rsidRPr="00613581">
        <w:rPr>
          <w:rFonts w:eastAsiaTheme="minorEastAsia"/>
          <w:sz w:val="24"/>
        </w:rPr>
        <w:t>区、市</w:t>
      </w:r>
      <w:r w:rsidR="00EC597C">
        <w:rPr>
          <w:rFonts w:eastAsiaTheme="minorEastAsia"/>
          <w:sz w:val="24"/>
        </w:rPr>
        <w:t>）</w:t>
      </w:r>
      <w:r w:rsidRPr="00613581">
        <w:rPr>
          <w:rFonts w:eastAsiaTheme="minorEastAsia"/>
          <w:sz w:val="24"/>
        </w:rPr>
        <w:t>，发生面积</w:t>
      </w:r>
      <w:r w:rsidRPr="00613581">
        <w:rPr>
          <w:rFonts w:eastAsiaTheme="minorEastAsia"/>
          <w:sz w:val="24"/>
        </w:rPr>
        <w:t>256</w:t>
      </w:r>
      <w:r w:rsidRPr="00613581">
        <w:rPr>
          <w:rFonts w:eastAsiaTheme="minorEastAsia"/>
          <w:sz w:val="24"/>
        </w:rPr>
        <w:t>万亩。</w:t>
      </w:r>
    </w:p>
    <w:p w14:paraId="6564EEA3" w14:textId="77777777" w:rsidR="00613581" w:rsidRPr="009436D3" w:rsidRDefault="00613581" w:rsidP="00613581">
      <w:pPr>
        <w:spacing w:line="360" w:lineRule="auto"/>
        <w:rPr>
          <w:rFonts w:ascii="仿宋" w:eastAsia="仿宋" w:hAnsi="仿宋"/>
          <w:sz w:val="24"/>
        </w:rPr>
      </w:pPr>
    </w:p>
    <w:p w14:paraId="6C23C9F0" w14:textId="77777777" w:rsidR="00613581" w:rsidRPr="009436D3" w:rsidRDefault="00613581" w:rsidP="00613581">
      <w:pPr>
        <w:spacing w:line="360" w:lineRule="auto"/>
        <w:jc w:val="center"/>
        <w:rPr>
          <w:rFonts w:ascii="仿宋" w:eastAsia="仿宋" w:hAnsi="仿宋"/>
          <w:sz w:val="24"/>
        </w:rPr>
      </w:pPr>
      <w:r>
        <w:rPr>
          <w:rFonts w:ascii="仿宋" w:eastAsia="仿宋" w:hAnsi="仿宋"/>
          <w:noProof/>
          <w:sz w:val="24"/>
        </w:rPr>
        <w:lastRenderedPageBreak/>
        <w:drawing>
          <wp:inline distT="0" distB="0" distL="0" distR="0" wp14:anchorId="67E70792" wp14:editId="251A61C1">
            <wp:extent cx="3705225" cy="1743635"/>
            <wp:effectExtent l="19050" t="0" r="9525" b="0"/>
            <wp:docPr id="1" name="图片 4" descr="C:\Users\wulifeng\Desktop\2010&amp;2015红火蚁对比分布图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ulifeng\Desktop\2010&amp;2015红火蚁对比分布图_副本.jpg"/>
                    <pic:cNvPicPr>
                      <a:picLocks noChangeAspect="1" noChangeArrowheads="1"/>
                    </pic:cNvPicPr>
                  </pic:nvPicPr>
                  <pic:blipFill>
                    <a:blip r:embed="rId18"/>
                    <a:srcRect/>
                    <a:stretch>
                      <a:fillRect/>
                    </a:stretch>
                  </pic:blipFill>
                  <pic:spPr bwMode="auto">
                    <a:xfrm>
                      <a:off x="0" y="0"/>
                      <a:ext cx="3705225" cy="1743635"/>
                    </a:xfrm>
                    <a:prstGeom prst="rect">
                      <a:avLst/>
                    </a:prstGeom>
                    <a:noFill/>
                    <a:ln w="9525">
                      <a:noFill/>
                      <a:miter lim="800000"/>
                      <a:headEnd/>
                      <a:tailEnd/>
                    </a:ln>
                  </pic:spPr>
                </pic:pic>
              </a:graphicData>
            </a:graphic>
          </wp:inline>
        </w:drawing>
      </w:r>
    </w:p>
    <w:p w14:paraId="3406FD84" w14:textId="77777777" w:rsidR="00613581" w:rsidRPr="009436D3" w:rsidRDefault="00613581" w:rsidP="00613581">
      <w:pPr>
        <w:spacing w:line="360" w:lineRule="auto"/>
        <w:ind w:firstLineChars="200" w:firstLine="482"/>
        <w:jc w:val="center"/>
        <w:rPr>
          <w:rFonts w:ascii="仿宋" w:eastAsia="仿宋" w:hAnsi="仿宋"/>
          <w:sz w:val="24"/>
        </w:rPr>
      </w:pPr>
      <w:r w:rsidRPr="0057015C">
        <w:rPr>
          <w:rFonts w:ascii="仿宋" w:eastAsia="仿宋" w:hAnsi="仿宋" w:hint="eastAsia"/>
          <w:b/>
          <w:sz w:val="24"/>
        </w:rPr>
        <w:t>图</w:t>
      </w:r>
      <w:r w:rsidRPr="0057015C">
        <w:rPr>
          <w:rFonts w:ascii="仿宋" w:eastAsia="仿宋" w:hAnsi="仿宋"/>
          <w:b/>
          <w:sz w:val="24"/>
        </w:rPr>
        <w:t>1</w:t>
      </w:r>
      <w:r w:rsidRPr="0057015C">
        <w:rPr>
          <w:rFonts w:ascii="仿宋" w:eastAsia="仿宋" w:hAnsi="仿宋" w:hint="eastAsia"/>
          <w:b/>
          <w:sz w:val="24"/>
        </w:rPr>
        <w:t>.</w:t>
      </w:r>
      <w:r w:rsidRPr="00105C56">
        <w:rPr>
          <w:rFonts w:ascii="仿宋" w:eastAsia="仿宋" w:hAnsi="仿宋" w:hint="eastAsia"/>
          <w:b/>
          <w:sz w:val="24"/>
        </w:rPr>
        <w:t>中</w:t>
      </w:r>
      <w:r w:rsidRPr="00EE7FE6">
        <w:rPr>
          <w:rFonts w:ascii="仿宋" w:eastAsia="仿宋" w:hAnsi="仿宋"/>
          <w:b/>
          <w:sz w:val="24"/>
        </w:rPr>
        <w:t>国红火蚁</w:t>
      </w:r>
      <w:r w:rsidRPr="00EE7FE6">
        <w:rPr>
          <w:rFonts w:ascii="仿宋" w:eastAsia="仿宋" w:hAnsi="仿宋" w:hint="eastAsia"/>
          <w:b/>
          <w:sz w:val="24"/>
        </w:rPr>
        <w:t>20</w:t>
      </w:r>
      <w:r w:rsidRPr="00EE7FE6">
        <w:rPr>
          <w:rFonts w:ascii="仿宋" w:eastAsia="仿宋" w:hAnsi="仿宋"/>
          <w:b/>
          <w:sz w:val="24"/>
        </w:rPr>
        <w:t>10</w:t>
      </w:r>
      <w:r w:rsidRPr="00EE7FE6">
        <w:rPr>
          <w:rFonts w:ascii="仿宋" w:eastAsia="仿宋" w:hAnsi="仿宋" w:hint="eastAsia"/>
          <w:b/>
          <w:sz w:val="24"/>
        </w:rPr>
        <w:t>年与2015年</w:t>
      </w:r>
      <w:r w:rsidRPr="00EE7FE6">
        <w:rPr>
          <w:rFonts w:ascii="仿宋" w:eastAsia="仿宋" w:hAnsi="仿宋"/>
          <w:b/>
          <w:sz w:val="24"/>
        </w:rPr>
        <w:t>发生情况</w:t>
      </w:r>
      <w:r w:rsidRPr="00EE7FE6">
        <w:rPr>
          <w:rFonts w:ascii="仿宋" w:eastAsia="仿宋" w:hAnsi="仿宋" w:hint="eastAsia"/>
          <w:b/>
          <w:sz w:val="24"/>
        </w:rPr>
        <w:t>对比</w:t>
      </w:r>
    </w:p>
    <w:p w14:paraId="0B387837" w14:textId="3BFB3B97" w:rsidR="00613581" w:rsidRPr="009436D3" w:rsidRDefault="00613581" w:rsidP="00613581">
      <w:pPr>
        <w:spacing w:afterLines="50" w:after="156" w:line="360" w:lineRule="auto"/>
        <w:ind w:firstLineChars="200" w:firstLine="480"/>
        <w:jc w:val="center"/>
        <w:rPr>
          <w:rFonts w:ascii="仿宋" w:eastAsia="仿宋" w:hAnsi="仿宋"/>
          <w:sz w:val="24"/>
        </w:rPr>
      </w:pPr>
      <w:r w:rsidRPr="009436D3">
        <w:rPr>
          <w:rFonts w:ascii="仿宋" w:eastAsia="仿宋" w:hAnsi="仿宋" w:hint="eastAsia"/>
          <w:sz w:val="24"/>
        </w:rPr>
        <w:t>注</w:t>
      </w:r>
      <w:r w:rsidR="00EC597C">
        <w:rPr>
          <w:rFonts w:ascii="仿宋" w:eastAsia="仿宋" w:hAnsi="仿宋" w:hint="eastAsia"/>
          <w:sz w:val="24"/>
        </w:rPr>
        <w:t>：</w:t>
      </w:r>
      <w:r w:rsidRPr="009436D3">
        <w:rPr>
          <w:rFonts w:ascii="仿宋" w:eastAsia="仿宋" w:hAnsi="仿宋" w:hint="eastAsia"/>
          <w:sz w:val="24"/>
        </w:rPr>
        <w:t>蓝色为2010年</w:t>
      </w:r>
      <w:r>
        <w:rPr>
          <w:rFonts w:ascii="仿宋" w:eastAsia="仿宋" w:hAnsi="仿宋" w:hint="eastAsia"/>
          <w:sz w:val="24"/>
        </w:rPr>
        <w:t>发生区</w:t>
      </w:r>
      <w:r w:rsidRPr="009436D3">
        <w:rPr>
          <w:rFonts w:ascii="仿宋" w:eastAsia="仿宋" w:hAnsi="仿宋" w:hint="eastAsia"/>
          <w:sz w:val="24"/>
        </w:rPr>
        <w:t>，红色为2011年至201</w:t>
      </w:r>
      <w:r>
        <w:rPr>
          <w:rFonts w:ascii="仿宋" w:eastAsia="仿宋" w:hAnsi="仿宋" w:hint="eastAsia"/>
          <w:sz w:val="24"/>
        </w:rPr>
        <w:t>5</w:t>
      </w:r>
      <w:r w:rsidRPr="009436D3">
        <w:rPr>
          <w:rFonts w:ascii="仿宋" w:eastAsia="仿宋" w:hAnsi="仿宋" w:hint="eastAsia"/>
          <w:sz w:val="24"/>
        </w:rPr>
        <w:t>年新增</w:t>
      </w:r>
      <w:r>
        <w:rPr>
          <w:rFonts w:ascii="仿宋" w:eastAsia="仿宋" w:hAnsi="仿宋" w:hint="eastAsia"/>
          <w:sz w:val="24"/>
        </w:rPr>
        <w:t>发生区</w:t>
      </w:r>
    </w:p>
    <w:p w14:paraId="10687F7E" w14:textId="77777777" w:rsidR="00613581" w:rsidRPr="00613581" w:rsidRDefault="00613581" w:rsidP="00613581">
      <w:pPr>
        <w:pStyle w:val="2"/>
        <w:numPr>
          <w:ilvl w:val="0"/>
          <w:numId w:val="0"/>
        </w:numPr>
        <w:spacing w:before="156" w:after="62" w:line="360" w:lineRule="auto"/>
        <w:ind w:left="756" w:hanging="576"/>
        <w:rPr>
          <w:rFonts w:eastAsiaTheme="minorEastAsia"/>
          <w:b/>
          <w:sz w:val="24"/>
          <w:szCs w:val="24"/>
        </w:rPr>
      </w:pPr>
      <w:bookmarkStart w:id="111" w:name="_Toc454235735"/>
      <w:bookmarkStart w:id="112" w:name="_Toc454459347"/>
      <w:bookmarkStart w:id="113" w:name="_Toc454524858"/>
      <w:r w:rsidRPr="00613581">
        <w:rPr>
          <w:rFonts w:eastAsiaTheme="minorEastAsia"/>
          <w:b/>
          <w:sz w:val="24"/>
          <w:szCs w:val="24"/>
        </w:rPr>
        <w:t>二、红火蚁的危害</w:t>
      </w:r>
      <w:bookmarkEnd w:id="111"/>
      <w:bookmarkEnd w:id="112"/>
      <w:bookmarkEnd w:id="113"/>
    </w:p>
    <w:p w14:paraId="13EFD061" w14:textId="77777777" w:rsidR="00613581" w:rsidRPr="00613581" w:rsidRDefault="00613581" w:rsidP="00613581">
      <w:pPr>
        <w:spacing w:line="360" w:lineRule="auto"/>
        <w:ind w:firstLineChars="200" w:firstLine="480"/>
        <w:rPr>
          <w:rFonts w:eastAsiaTheme="minorEastAsia"/>
          <w:sz w:val="24"/>
        </w:rPr>
      </w:pPr>
      <w:r w:rsidRPr="00613581">
        <w:rPr>
          <w:rFonts w:eastAsiaTheme="minorEastAsia"/>
          <w:sz w:val="24"/>
        </w:rPr>
        <w:t>红火蚁习性凶猛、竞争力强，在新入侵地易形成较高密度的种群，被世界自然保护联盟（</w:t>
      </w:r>
      <w:r w:rsidRPr="00613581">
        <w:rPr>
          <w:rFonts w:eastAsiaTheme="minorEastAsia"/>
          <w:sz w:val="24"/>
        </w:rPr>
        <w:t>IUCN</w:t>
      </w:r>
      <w:r w:rsidRPr="00613581">
        <w:rPr>
          <w:rFonts w:eastAsiaTheme="minorEastAsia"/>
          <w:sz w:val="24"/>
        </w:rPr>
        <w:t>）列为</w:t>
      </w:r>
      <w:r w:rsidRPr="00613581">
        <w:rPr>
          <w:rFonts w:eastAsiaTheme="minorEastAsia"/>
          <w:sz w:val="24"/>
        </w:rPr>
        <w:t>100</w:t>
      </w:r>
      <w:r w:rsidRPr="00613581">
        <w:rPr>
          <w:rFonts w:eastAsiaTheme="minorEastAsia"/>
          <w:sz w:val="24"/>
        </w:rPr>
        <w:t>种最具有破坏力的入侵生物之一，也被称为</w:t>
      </w:r>
      <w:r w:rsidRPr="00613581">
        <w:rPr>
          <w:rFonts w:eastAsiaTheme="minorEastAsia"/>
          <w:sz w:val="24"/>
        </w:rPr>
        <w:t>“</w:t>
      </w:r>
      <w:r w:rsidRPr="00613581">
        <w:rPr>
          <w:rFonts w:eastAsiaTheme="minorEastAsia"/>
          <w:sz w:val="24"/>
        </w:rPr>
        <w:t>生态杀手</w:t>
      </w:r>
      <w:r w:rsidRPr="00613581">
        <w:rPr>
          <w:rFonts w:eastAsiaTheme="minorEastAsia"/>
          <w:sz w:val="24"/>
        </w:rPr>
        <w:t>”</w:t>
      </w:r>
      <w:r w:rsidRPr="00613581">
        <w:rPr>
          <w:rFonts w:eastAsiaTheme="minorEastAsia"/>
          <w:sz w:val="24"/>
        </w:rPr>
        <w:t>。它的危害主要表现在以下几个方面：</w:t>
      </w:r>
    </w:p>
    <w:p w14:paraId="7219D747" w14:textId="16A719B9" w:rsidR="00613581" w:rsidRPr="00613581" w:rsidRDefault="00613581" w:rsidP="00613581">
      <w:pPr>
        <w:spacing w:line="360" w:lineRule="auto"/>
        <w:ind w:firstLineChars="200" w:firstLine="482"/>
        <w:rPr>
          <w:rFonts w:eastAsiaTheme="minorEastAsia"/>
          <w:sz w:val="24"/>
        </w:rPr>
      </w:pPr>
      <w:r w:rsidRPr="00613581">
        <w:rPr>
          <w:rFonts w:eastAsiaTheme="minorEastAsia"/>
          <w:b/>
          <w:sz w:val="24"/>
        </w:rPr>
        <w:t>对人体健康的影响</w:t>
      </w:r>
      <w:r w:rsidRPr="00613581">
        <w:rPr>
          <w:rFonts w:eastAsiaTheme="minorEastAsia"/>
          <w:sz w:val="24"/>
        </w:rPr>
        <w:t>。红火蚁毒液是一种水溶性蛋白，人被叮咬后会产生剧烈的疼痛感，随后出现水泡并化脓，严重的会发生过敏反应，甚至导致死亡。</w:t>
      </w:r>
      <w:r w:rsidRPr="00613581">
        <w:rPr>
          <w:rFonts w:eastAsiaTheme="minorEastAsia"/>
          <w:sz w:val="24"/>
        </w:rPr>
        <w:t>1998</w:t>
      </w:r>
      <w:r w:rsidRPr="00613581">
        <w:rPr>
          <w:rFonts w:eastAsiaTheme="minorEastAsia"/>
          <w:sz w:val="24"/>
        </w:rPr>
        <w:t>年美国南卡罗来纳州便有</w:t>
      </w:r>
      <w:r w:rsidRPr="00613581">
        <w:rPr>
          <w:rFonts w:eastAsiaTheme="minorEastAsia"/>
          <w:sz w:val="24"/>
        </w:rPr>
        <w:t>33</w:t>
      </w:r>
      <w:r w:rsidR="00EC597C">
        <w:rPr>
          <w:rFonts w:eastAsiaTheme="minorEastAsia"/>
          <w:sz w:val="24"/>
        </w:rPr>
        <w:t>，</w:t>
      </w:r>
      <w:r w:rsidRPr="00613581">
        <w:rPr>
          <w:rFonts w:eastAsiaTheme="minorEastAsia"/>
          <w:sz w:val="24"/>
        </w:rPr>
        <w:t>000</w:t>
      </w:r>
      <w:r w:rsidRPr="00613581">
        <w:rPr>
          <w:rFonts w:eastAsiaTheme="minorEastAsia"/>
          <w:sz w:val="24"/>
        </w:rPr>
        <w:t>人因红火蚁蛰刺而就医，其中</w:t>
      </w:r>
      <w:r w:rsidRPr="00613581">
        <w:rPr>
          <w:rFonts w:eastAsiaTheme="minorEastAsia"/>
          <w:sz w:val="24"/>
        </w:rPr>
        <w:t>660</w:t>
      </w:r>
      <w:r w:rsidRPr="00613581">
        <w:rPr>
          <w:rFonts w:eastAsiaTheme="minorEastAsia"/>
          <w:sz w:val="24"/>
        </w:rPr>
        <w:t>人出现过敏性休克，</w:t>
      </w:r>
      <w:r w:rsidRPr="00613581">
        <w:rPr>
          <w:rFonts w:eastAsiaTheme="minorEastAsia"/>
          <w:sz w:val="24"/>
        </w:rPr>
        <w:t>2</w:t>
      </w:r>
      <w:r w:rsidRPr="00613581">
        <w:rPr>
          <w:rFonts w:eastAsiaTheme="minorEastAsia"/>
          <w:sz w:val="24"/>
        </w:rPr>
        <w:t>人死亡。中国红火蚁传入时间不长，但被红火蚁叮蜇的人数累计已超过</w:t>
      </w:r>
      <w:r w:rsidRPr="00613581">
        <w:rPr>
          <w:rFonts w:eastAsiaTheme="minorEastAsia"/>
          <w:sz w:val="24"/>
        </w:rPr>
        <w:t>60</w:t>
      </w:r>
      <w:r w:rsidRPr="00613581">
        <w:rPr>
          <w:rFonts w:eastAsiaTheme="minorEastAsia"/>
          <w:sz w:val="24"/>
        </w:rPr>
        <w:t>万人次，其中在互联网上报道的严重病例超过</w:t>
      </w:r>
      <w:r w:rsidRPr="00613581">
        <w:rPr>
          <w:rFonts w:eastAsiaTheme="minorEastAsia"/>
          <w:sz w:val="24"/>
        </w:rPr>
        <w:t>105</w:t>
      </w:r>
      <w:r w:rsidRPr="00613581">
        <w:rPr>
          <w:rFonts w:eastAsiaTheme="minorEastAsia"/>
          <w:sz w:val="24"/>
        </w:rPr>
        <w:t>次，以广东、广西、福建等省居多。广州市城乡结合部的某一医院年收治因蚂蚁危害致严重过敏的病例近</w:t>
      </w:r>
      <w:r w:rsidRPr="00613581">
        <w:rPr>
          <w:rFonts w:eastAsiaTheme="minorEastAsia"/>
          <w:sz w:val="24"/>
        </w:rPr>
        <w:t>300</w:t>
      </w:r>
      <w:r w:rsidRPr="00613581">
        <w:rPr>
          <w:rFonts w:eastAsiaTheme="minorEastAsia"/>
          <w:sz w:val="24"/>
        </w:rPr>
        <w:t>个；广州市某村</w:t>
      </w:r>
      <w:r w:rsidRPr="00613581">
        <w:rPr>
          <w:rFonts w:eastAsiaTheme="minorEastAsia"/>
          <w:sz w:val="24"/>
        </w:rPr>
        <w:t>70%</w:t>
      </w:r>
      <w:r w:rsidRPr="00613581">
        <w:rPr>
          <w:rFonts w:eastAsiaTheme="minorEastAsia"/>
          <w:sz w:val="24"/>
        </w:rPr>
        <w:t>以上的村民被红火蚁叮刺过。</w:t>
      </w:r>
    </w:p>
    <w:p w14:paraId="6464A7EA" w14:textId="4AB8F7E1" w:rsidR="00613581" w:rsidRPr="00613581" w:rsidRDefault="00613581" w:rsidP="00613581">
      <w:pPr>
        <w:spacing w:line="360" w:lineRule="auto"/>
        <w:ind w:firstLineChars="200" w:firstLine="482"/>
        <w:rPr>
          <w:rFonts w:eastAsiaTheme="minorEastAsia"/>
          <w:sz w:val="24"/>
        </w:rPr>
      </w:pPr>
      <w:r w:rsidRPr="00613581">
        <w:rPr>
          <w:rFonts w:eastAsiaTheme="minorEastAsia"/>
          <w:b/>
          <w:sz w:val="24"/>
        </w:rPr>
        <w:t>对农林业、畜牧业生产的影响</w:t>
      </w:r>
      <w:r w:rsidRPr="00613581">
        <w:rPr>
          <w:rFonts w:eastAsiaTheme="minorEastAsia"/>
          <w:sz w:val="24"/>
        </w:rPr>
        <w:t>。红火蚁是杂食性昆虫，取食农作物种子、嫩芽、根系、果实和幼苗，研究证实它可以危害</w:t>
      </w:r>
      <w:r w:rsidRPr="00613581">
        <w:rPr>
          <w:rFonts w:eastAsiaTheme="minorEastAsia"/>
          <w:sz w:val="24"/>
        </w:rPr>
        <w:t>50</w:t>
      </w:r>
      <w:r w:rsidRPr="00613581">
        <w:rPr>
          <w:rFonts w:eastAsiaTheme="minorEastAsia"/>
          <w:sz w:val="24"/>
        </w:rPr>
        <w:t>多种农作物。据调查，红火蚁对</w:t>
      </w:r>
      <w:r w:rsidRPr="00613581">
        <w:rPr>
          <w:rFonts w:eastAsiaTheme="minorEastAsia"/>
          <w:sz w:val="24"/>
        </w:rPr>
        <w:t>14</w:t>
      </w:r>
      <w:r w:rsidRPr="00613581">
        <w:rPr>
          <w:rFonts w:eastAsiaTheme="minorEastAsia"/>
          <w:sz w:val="24"/>
        </w:rPr>
        <w:t>种植物（作物）种子刮啃率、搬运率、丢弃率</w:t>
      </w:r>
      <w:r w:rsidRPr="00613581">
        <w:rPr>
          <w:rFonts w:eastAsiaTheme="minorEastAsia"/>
          <w:sz w:val="24"/>
        </w:rPr>
        <w:t>40%</w:t>
      </w:r>
      <w:r w:rsidRPr="00613581">
        <w:rPr>
          <w:rFonts w:eastAsiaTheme="minorEastAsia"/>
          <w:sz w:val="24"/>
        </w:rPr>
        <w:t>以上，导致部分种子萌发率低于</w:t>
      </w:r>
      <w:r w:rsidRPr="00613581">
        <w:rPr>
          <w:rFonts w:eastAsiaTheme="minorEastAsia"/>
          <w:sz w:val="24"/>
        </w:rPr>
        <w:t>50%</w:t>
      </w:r>
      <w:r w:rsidRPr="00613581">
        <w:rPr>
          <w:rFonts w:eastAsiaTheme="minorEastAsia"/>
          <w:sz w:val="24"/>
        </w:rPr>
        <w:t>，发生区玉米、绿豆种子萌发率分别降低</w:t>
      </w:r>
      <w:r w:rsidRPr="00613581">
        <w:rPr>
          <w:rFonts w:eastAsiaTheme="minorEastAsia"/>
          <w:sz w:val="24"/>
        </w:rPr>
        <w:t>14%</w:t>
      </w:r>
      <w:r w:rsidRPr="00613581">
        <w:rPr>
          <w:rFonts w:eastAsiaTheme="minorEastAsia"/>
          <w:sz w:val="24"/>
        </w:rPr>
        <w:t>和</w:t>
      </w:r>
      <w:r w:rsidRPr="00613581">
        <w:rPr>
          <w:rFonts w:eastAsiaTheme="minorEastAsia"/>
          <w:sz w:val="24"/>
        </w:rPr>
        <w:t>7.4%</w:t>
      </w:r>
      <w:r w:rsidRPr="00613581">
        <w:rPr>
          <w:rFonts w:eastAsiaTheme="minorEastAsia"/>
          <w:sz w:val="24"/>
        </w:rPr>
        <w:t>。部分地区因红火蚁发生严重威胁农事操作，可造成农田丢荒，如广东省惠州市已有</w:t>
      </w:r>
      <w:r w:rsidRPr="00613581">
        <w:rPr>
          <w:rFonts w:eastAsiaTheme="minorEastAsia"/>
          <w:sz w:val="24"/>
        </w:rPr>
        <w:t>1</w:t>
      </w:r>
      <w:r w:rsidR="00EC597C">
        <w:rPr>
          <w:rFonts w:eastAsiaTheme="minorEastAsia"/>
          <w:sz w:val="24"/>
        </w:rPr>
        <w:t>，</w:t>
      </w:r>
      <w:r w:rsidRPr="00613581">
        <w:rPr>
          <w:rFonts w:eastAsiaTheme="minorEastAsia"/>
          <w:sz w:val="24"/>
        </w:rPr>
        <w:t>000</w:t>
      </w:r>
      <w:r w:rsidRPr="00613581">
        <w:rPr>
          <w:rFonts w:eastAsiaTheme="minorEastAsia"/>
          <w:sz w:val="24"/>
        </w:rPr>
        <w:t>亩农田因红火蚁发生而抛荒。红火蚁还可对家禽、家畜造成危害，增加疾病发生或者降低生产效率，如广州市增城区朱村镇几个养猪场周围布满了蚁巢，一般有数十个到</w:t>
      </w:r>
      <w:r w:rsidRPr="00613581">
        <w:rPr>
          <w:rFonts w:eastAsiaTheme="minorEastAsia"/>
          <w:sz w:val="24"/>
        </w:rPr>
        <w:t>100</w:t>
      </w:r>
      <w:r w:rsidRPr="00613581">
        <w:rPr>
          <w:rFonts w:eastAsiaTheme="minorEastAsia"/>
          <w:sz w:val="24"/>
        </w:rPr>
        <w:t>多个，圈舍里红火蚁工蚁到处活动，导致</w:t>
      </w:r>
      <w:r w:rsidRPr="00613581">
        <w:rPr>
          <w:rFonts w:eastAsiaTheme="minorEastAsia"/>
          <w:sz w:val="24"/>
        </w:rPr>
        <w:t>25%</w:t>
      </w:r>
      <w:r w:rsidRPr="00613581">
        <w:rPr>
          <w:rFonts w:eastAsiaTheme="minorEastAsia"/>
          <w:sz w:val="24"/>
        </w:rPr>
        <w:t>以上仔猪和</w:t>
      </w:r>
      <w:r w:rsidRPr="00613581">
        <w:rPr>
          <w:rFonts w:eastAsiaTheme="minorEastAsia"/>
          <w:sz w:val="24"/>
        </w:rPr>
        <w:t>10%</w:t>
      </w:r>
      <w:r w:rsidRPr="00613581">
        <w:rPr>
          <w:rFonts w:eastAsiaTheme="minorEastAsia"/>
          <w:sz w:val="24"/>
        </w:rPr>
        <w:t>以上育肥猪身上因被工蚁蜇刺而布满伤痕，影响其正常生长发育。</w:t>
      </w:r>
    </w:p>
    <w:p w14:paraId="048AB638" w14:textId="77777777" w:rsidR="00613581" w:rsidRPr="00613581" w:rsidRDefault="00613581" w:rsidP="00613581">
      <w:pPr>
        <w:spacing w:line="360" w:lineRule="auto"/>
        <w:ind w:firstLineChars="200" w:firstLine="482"/>
        <w:rPr>
          <w:rFonts w:eastAsiaTheme="minorEastAsia"/>
          <w:sz w:val="24"/>
        </w:rPr>
      </w:pPr>
      <w:r w:rsidRPr="00613581">
        <w:rPr>
          <w:rFonts w:eastAsiaTheme="minorEastAsia"/>
          <w:b/>
          <w:sz w:val="24"/>
        </w:rPr>
        <w:t>对公共安全的影响</w:t>
      </w:r>
      <w:r w:rsidRPr="00613581">
        <w:rPr>
          <w:rFonts w:eastAsiaTheme="minorEastAsia"/>
          <w:sz w:val="24"/>
        </w:rPr>
        <w:t>。电流中磁场对红火蚁具有引聚作用，红火蚁有把蚁巢筑在电</w:t>
      </w:r>
      <w:r w:rsidRPr="00613581">
        <w:rPr>
          <w:rFonts w:eastAsiaTheme="minorEastAsia"/>
          <w:sz w:val="24"/>
        </w:rPr>
        <w:lastRenderedPageBreak/>
        <w:t>器设备附近的习性，如电表、电话总机箱、交通机电设备箱、机场跑道指示灯、空调器等均是红火蚁喜好筑巢的地点。常常由于红火蚁活动，造成电线短路或设施故障，对公共安全造成影响。广东吴川市大山江街道一户果农家中红火蚁钻入</w:t>
      </w:r>
      <w:r w:rsidRPr="00613581">
        <w:rPr>
          <w:rFonts w:eastAsiaTheme="minorEastAsia"/>
          <w:sz w:val="24"/>
        </w:rPr>
        <w:t>2</w:t>
      </w:r>
      <w:r w:rsidRPr="00613581">
        <w:rPr>
          <w:rFonts w:eastAsiaTheme="minorEastAsia"/>
          <w:sz w:val="24"/>
        </w:rPr>
        <w:t>个电箱中活动、筑巢，导致电箱因短路被烧坏；广州越秀区二沙岛绿地</w:t>
      </w:r>
      <w:r w:rsidRPr="00613581">
        <w:rPr>
          <w:rFonts w:eastAsiaTheme="minorEastAsia"/>
          <w:sz w:val="24"/>
        </w:rPr>
        <w:t>4</w:t>
      </w:r>
      <w:r w:rsidRPr="00613581">
        <w:rPr>
          <w:rFonts w:eastAsiaTheme="minorEastAsia"/>
          <w:sz w:val="24"/>
        </w:rPr>
        <w:t>个路灯和</w:t>
      </w:r>
      <w:r w:rsidRPr="00613581">
        <w:rPr>
          <w:rFonts w:eastAsiaTheme="minorEastAsia"/>
          <w:sz w:val="24"/>
        </w:rPr>
        <w:t>1</w:t>
      </w:r>
      <w:r w:rsidRPr="00613581">
        <w:rPr>
          <w:rFonts w:eastAsiaTheme="minorEastAsia"/>
          <w:sz w:val="24"/>
        </w:rPr>
        <w:t>个配电箱红火蚁入活动、筑巢，其中</w:t>
      </w:r>
      <w:r w:rsidRPr="00613581">
        <w:rPr>
          <w:rFonts w:eastAsiaTheme="minorEastAsia"/>
          <w:sz w:val="24"/>
        </w:rPr>
        <w:t>3</w:t>
      </w:r>
      <w:r w:rsidRPr="00613581">
        <w:rPr>
          <w:rFonts w:eastAsiaTheme="minorEastAsia"/>
          <w:sz w:val="24"/>
        </w:rPr>
        <w:t>个路灯和配电箱因短路损坏。</w:t>
      </w:r>
    </w:p>
    <w:p w14:paraId="587D3FA2" w14:textId="77777777" w:rsidR="00613581" w:rsidRPr="00613581" w:rsidRDefault="00613581" w:rsidP="00613581">
      <w:pPr>
        <w:spacing w:line="360" w:lineRule="auto"/>
        <w:ind w:firstLineChars="200" w:firstLine="482"/>
        <w:rPr>
          <w:rFonts w:eastAsiaTheme="minorEastAsia"/>
          <w:sz w:val="24"/>
        </w:rPr>
      </w:pPr>
      <w:r w:rsidRPr="00613581">
        <w:rPr>
          <w:rFonts w:eastAsiaTheme="minorEastAsia"/>
          <w:b/>
          <w:sz w:val="24"/>
        </w:rPr>
        <w:t>对生态系统影响</w:t>
      </w:r>
      <w:r w:rsidRPr="00613581">
        <w:rPr>
          <w:rFonts w:eastAsiaTheme="minorEastAsia"/>
          <w:sz w:val="24"/>
        </w:rPr>
        <w:t>。红火蚁在生境中具有竞争优势，它们大量捕食节肢动物等其他动物，造成生境内生物多样性急剧下降，甚至导致一些物种在当地灭绝。红火蚁传入北美后大大降低了当地蚂蚁的丰富度和多样性，入侵严重的地区，当地种群仅剩</w:t>
      </w:r>
      <w:r w:rsidRPr="00613581">
        <w:rPr>
          <w:rFonts w:eastAsiaTheme="minorEastAsia"/>
          <w:sz w:val="24"/>
        </w:rPr>
        <w:t>30%</w:t>
      </w:r>
      <w:r w:rsidRPr="00613581">
        <w:rPr>
          <w:rFonts w:eastAsiaTheme="minorEastAsia"/>
          <w:sz w:val="24"/>
        </w:rPr>
        <w:t>。被红火蚁取食的无脊椎动物种类很多，据研究报道，在红火蚁入侵地节肢动物物种丰富度下降到原来的</w:t>
      </w:r>
      <w:r w:rsidRPr="00613581">
        <w:rPr>
          <w:rFonts w:eastAsiaTheme="minorEastAsia"/>
          <w:sz w:val="24"/>
        </w:rPr>
        <w:t>40%</w:t>
      </w:r>
      <w:r w:rsidRPr="00613581">
        <w:rPr>
          <w:rFonts w:eastAsiaTheme="minorEastAsia"/>
          <w:sz w:val="24"/>
        </w:rPr>
        <w:t>。研究表明，红火蚁还可对发生地脊椎动物多样性和丰富度造成明显影响。该蚁入侵中国南方后已经对多类生态系统中植物、节肢动物结构和功能产生了负面影响。例如，红火蚁入侵对荔枝园生态系统影响严重，替代并改变原来优势蚂蚁种类，并改变了园区土壤性质。</w:t>
      </w:r>
    </w:p>
    <w:p w14:paraId="57FF1A05" w14:textId="77777777" w:rsidR="00613581" w:rsidRPr="00613581" w:rsidRDefault="00613581" w:rsidP="00613581">
      <w:pPr>
        <w:pStyle w:val="2"/>
        <w:numPr>
          <w:ilvl w:val="0"/>
          <w:numId w:val="0"/>
        </w:numPr>
        <w:spacing w:before="156" w:after="62" w:line="360" w:lineRule="auto"/>
        <w:ind w:left="756" w:hanging="576"/>
        <w:rPr>
          <w:rFonts w:eastAsiaTheme="minorEastAsia"/>
          <w:b/>
          <w:sz w:val="24"/>
          <w:szCs w:val="24"/>
        </w:rPr>
      </w:pPr>
      <w:bookmarkStart w:id="114" w:name="_Toc454235736"/>
      <w:bookmarkStart w:id="115" w:name="_Toc454459348"/>
      <w:bookmarkStart w:id="116" w:name="_Toc454524859"/>
      <w:r w:rsidRPr="00613581">
        <w:rPr>
          <w:rFonts w:eastAsiaTheme="minorEastAsia"/>
          <w:b/>
          <w:sz w:val="24"/>
          <w:szCs w:val="24"/>
        </w:rPr>
        <w:t>三、红火蚁发生预测</w:t>
      </w:r>
      <w:bookmarkEnd w:id="114"/>
      <w:bookmarkEnd w:id="115"/>
      <w:bookmarkEnd w:id="116"/>
    </w:p>
    <w:p w14:paraId="7096086E" w14:textId="77777777" w:rsidR="00613581" w:rsidRPr="00613581" w:rsidRDefault="00613581" w:rsidP="00613581">
      <w:pPr>
        <w:spacing w:line="360" w:lineRule="auto"/>
        <w:ind w:firstLineChars="200" w:firstLine="480"/>
        <w:rPr>
          <w:rFonts w:eastAsiaTheme="minorEastAsia"/>
          <w:sz w:val="24"/>
        </w:rPr>
      </w:pPr>
      <w:r w:rsidRPr="00613581">
        <w:rPr>
          <w:rFonts w:eastAsiaTheme="minorEastAsia"/>
          <w:sz w:val="24"/>
        </w:rPr>
        <w:t>红火蚁适生性强，在年平均气温</w:t>
      </w:r>
      <w:r w:rsidRPr="00613581">
        <w:rPr>
          <w:rFonts w:eastAsiaTheme="minorEastAsia"/>
          <w:sz w:val="24"/>
        </w:rPr>
        <w:t>-12.8</w:t>
      </w:r>
      <w:r w:rsidRPr="00613581">
        <w:rPr>
          <w:rFonts w:ascii="宋体" w:hAnsi="宋体" w:cs="宋体" w:hint="eastAsia"/>
          <w:sz w:val="24"/>
        </w:rPr>
        <w:t>℃</w:t>
      </w:r>
      <w:r w:rsidRPr="00613581">
        <w:rPr>
          <w:rFonts w:eastAsiaTheme="minorEastAsia"/>
          <w:sz w:val="24"/>
        </w:rPr>
        <w:t>以上的地区都可以生存。近年来，多位专家用</w:t>
      </w:r>
      <w:r w:rsidRPr="00613581">
        <w:rPr>
          <w:rFonts w:eastAsiaTheme="minorEastAsia"/>
          <w:sz w:val="24"/>
        </w:rPr>
        <w:t>Climex</w:t>
      </w:r>
      <w:r w:rsidRPr="00613581">
        <w:rPr>
          <w:rFonts w:eastAsiaTheme="minorEastAsia"/>
          <w:sz w:val="24"/>
        </w:rPr>
        <w:t>和</w:t>
      </w:r>
      <w:r w:rsidRPr="00613581">
        <w:rPr>
          <w:rFonts w:eastAsiaTheme="minorEastAsia"/>
          <w:sz w:val="24"/>
        </w:rPr>
        <w:t>GARP</w:t>
      </w:r>
      <w:r w:rsidRPr="00613581">
        <w:rPr>
          <w:rFonts w:eastAsiaTheme="minorEastAsia"/>
          <w:sz w:val="24"/>
        </w:rPr>
        <w:t>模型开展了红火蚁在中国的适生性研究，结果显示中国南起海南、北到河北，东起东部沿海、西到西北内陆，共</w:t>
      </w:r>
      <w:r w:rsidRPr="00613581">
        <w:rPr>
          <w:rFonts w:eastAsiaTheme="minorEastAsia"/>
          <w:sz w:val="24"/>
        </w:rPr>
        <w:t>25</w:t>
      </w:r>
      <w:r w:rsidRPr="00613581">
        <w:rPr>
          <w:rFonts w:eastAsiaTheme="minorEastAsia"/>
          <w:sz w:val="24"/>
        </w:rPr>
        <w:t>个省（区、市）面临红火蚁入侵的可能。红火蚁目前已在中国</w:t>
      </w:r>
      <w:r w:rsidRPr="00613581">
        <w:rPr>
          <w:rFonts w:eastAsiaTheme="minorEastAsia"/>
          <w:sz w:val="24"/>
        </w:rPr>
        <w:t>10</w:t>
      </w:r>
      <w:r w:rsidRPr="00613581">
        <w:rPr>
          <w:rFonts w:eastAsiaTheme="minorEastAsia"/>
          <w:sz w:val="24"/>
        </w:rPr>
        <w:t>个省（区、市）</w:t>
      </w:r>
      <w:r w:rsidRPr="00613581">
        <w:rPr>
          <w:rFonts w:eastAsiaTheme="minorEastAsia"/>
          <w:sz w:val="24"/>
        </w:rPr>
        <w:t>246</w:t>
      </w:r>
      <w:r w:rsidRPr="00613581">
        <w:rPr>
          <w:rFonts w:eastAsiaTheme="minorEastAsia"/>
          <w:sz w:val="24"/>
        </w:rPr>
        <w:t>个县（市、区）发生，意味着疫情传播源头比初传入中国时已有大量增加，在草坪草、观赏植物等传播媒介大调大运的今天，红火蚁必将呈现加速扩散、加重危害的态势。对红火蚁扩散趋势的预测结果显示，如果没有切实有效的防控措施，红火蚁会在今后一段时间内（</w:t>
      </w:r>
      <w:r w:rsidRPr="00613581">
        <w:rPr>
          <w:rFonts w:eastAsiaTheme="minorEastAsia"/>
          <w:sz w:val="24"/>
        </w:rPr>
        <w:t>20</w:t>
      </w:r>
      <w:r w:rsidRPr="00613581">
        <w:rPr>
          <w:rFonts w:eastAsiaTheme="minorEastAsia"/>
          <w:sz w:val="24"/>
        </w:rPr>
        <w:t>年或者</w:t>
      </w:r>
      <w:r w:rsidRPr="00613581">
        <w:rPr>
          <w:rFonts w:eastAsiaTheme="minorEastAsia"/>
          <w:sz w:val="24"/>
        </w:rPr>
        <w:t>30</w:t>
      </w:r>
      <w:r w:rsidRPr="00613581">
        <w:rPr>
          <w:rFonts w:eastAsiaTheme="minorEastAsia"/>
          <w:sz w:val="24"/>
        </w:rPr>
        <w:t>年内）快速扩散。入侵区域每年约增加</w:t>
      </w:r>
      <w:r w:rsidRPr="00613581">
        <w:rPr>
          <w:rFonts w:eastAsiaTheme="minorEastAsia"/>
          <w:sz w:val="24"/>
        </w:rPr>
        <w:t>30</w:t>
      </w:r>
      <w:r w:rsidRPr="00613581">
        <w:rPr>
          <w:rFonts w:eastAsiaTheme="minorEastAsia"/>
          <w:sz w:val="24"/>
        </w:rPr>
        <w:t>多个县（市、区），呈现出由普遍发生区向周围逐步扩大和不断进行较远距离跳跃性入侵相结合的扩散方式（图</w:t>
      </w:r>
      <w:r w:rsidRPr="00613581">
        <w:rPr>
          <w:rFonts w:eastAsiaTheme="minorEastAsia"/>
          <w:sz w:val="24"/>
        </w:rPr>
        <w:t>2</w:t>
      </w:r>
      <w:r w:rsidRPr="00613581">
        <w:rPr>
          <w:rFonts w:eastAsiaTheme="minorEastAsia"/>
          <w:sz w:val="24"/>
        </w:rPr>
        <w:t>）。</w:t>
      </w:r>
    </w:p>
    <w:p w14:paraId="46CE6344" w14:textId="77777777" w:rsidR="00613581" w:rsidRDefault="00613581" w:rsidP="00613581">
      <w:pPr>
        <w:widowControl/>
        <w:jc w:val="left"/>
        <w:rPr>
          <w:rFonts w:ascii="仿宋" w:eastAsia="仿宋" w:hAnsi="仿宋"/>
          <w:sz w:val="24"/>
        </w:rPr>
      </w:pPr>
      <w:r>
        <w:rPr>
          <w:rFonts w:ascii="仿宋" w:eastAsia="仿宋" w:hAnsi="仿宋"/>
          <w:sz w:val="24"/>
        </w:rPr>
        <w:br w:type="page"/>
      </w:r>
    </w:p>
    <w:p w14:paraId="76C2F28E" w14:textId="77777777" w:rsidR="00613581" w:rsidRDefault="00613581" w:rsidP="00613581">
      <w:pPr>
        <w:spacing w:line="360" w:lineRule="auto"/>
        <w:ind w:firstLineChars="200" w:firstLine="480"/>
        <w:rPr>
          <w:rFonts w:ascii="仿宋" w:eastAsia="仿宋" w:hAnsi="仿宋"/>
          <w:sz w:val="24"/>
        </w:rPr>
      </w:pPr>
    </w:p>
    <w:p w14:paraId="2FE01D09" w14:textId="77777777" w:rsidR="00613581" w:rsidRPr="009436D3" w:rsidRDefault="00613581" w:rsidP="00613581">
      <w:pPr>
        <w:spacing w:line="360" w:lineRule="auto"/>
        <w:ind w:firstLineChars="200" w:firstLine="480"/>
        <w:jc w:val="center"/>
        <w:rPr>
          <w:rFonts w:ascii="仿宋" w:eastAsia="仿宋" w:hAnsi="仿宋"/>
          <w:sz w:val="24"/>
        </w:rPr>
      </w:pPr>
      <w:r w:rsidRPr="009436D3">
        <w:rPr>
          <w:rFonts w:ascii="仿宋" w:eastAsia="仿宋" w:hAnsi="仿宋" w:hint="eastAsia"/>
          <w:noProof/>
          <w:sz w:val="24"/>
        </w:rPr>
        <w:drawing>
          <wp:anchor distT="0" distB="0" distL="114300" distR="114300" simplePos="0" relativeHeight="251680768" behindDoc="0" locked="0" layoutInCell="1" allowOverlap="1" wp14:anchorId="0024EA4E" wp14:editId="233D66DD">
            <wp:simplePos x="0" y="0"/>
            <wp:positionH relativeFrom="column">
              <wp:posOffset>662305</wp:posOffset>
            </wp:positionH>
            <wp:positionV relativeFrom="paragraph">
              <wp:posOffset>53975</wp:posOffset>
            </wp:positionV>
            <wp:extent cx="3957587" cy="297180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3967914" cy="2979554"/>
                    </a:xfrm>
                    <a:prstGeom prst="rect">
                      <a:avLst/>
                    </a:prstGeom>
                    <a:noFill/>
                  </pic:spPr>
                </pic:pic>
              </a:graphicData>
            </a:graphic>
          </wp:anchor>
        </w:drawing>
      </w:r>
    </w:p>
    <w:p w14:paraId="43C6A807" w14:textId="77777777" w:rsidR="00613581" w:rsidRPr="009436D3" w:rsidRDefault="00613581" w:rsidP="00613581">
      <w:pPr>
        <w:spacing w:line="360" w:lineRule="auto"/>
        <w:ind w:firstLineChars="200" w:firstLine="480"/>
        <w:jc w:val="center"/>
        <w:rPr>
          <w:rFonts w:ascii="仿宋" w:eastAsia="仿宋" w:hAnsi="仿宋"/>
          <w:sz w:val="24"/>
        </w:rPr>
      </w:pPr>
    </w:p>
    <w:p w14:paraId="3728F281" w14:textId="77777777" w:rsidR="00613581" w:rsidRPr="009436D3" w:rsidRDefault="00613581" w:rsidP="00613581">
      <w:pPr>
        <w:spacing w:line="360" w:lineRule="auto"/>
        <w:ind w:firstLineChars="200" w:firstLine="480"/>
        <w:jc w:val="center"/>
        <w:rPr>
          <w:rFonts w:ascii="仿宋" w:eastAsia="仿宋" w:hAnsi="仿宋"/>
          <w:sz w:val="24"/>
        </w:rPr>
      </w:pPr>
    </w:p>
    <w:p w14:paraId="38EC1029" w14:textId="77777777" w:rsidR="00613581" w:rsidRPr="009436D3" w:rsidRDefault="00613581" w:rsidP="00613581">
      <w:pPr>
        <w:spacing w:line="360" w:lineRule="auto"/>
        <w:ind w:firstLineChars="200" w:firstLine="480"/>
        <w:jc w:val="center"/>
        <w:rPr>
          <w:rFonts w:ascii="仿宋" w:eastAsia="仿宋" w:hAnsi="仿宋"/>
          <w:sz w:val="24"/>
        </w:rPr>
      </w:pPr>
    </w:p>
    <w:p w14:paraId="5334D1CE" w14:textId="77777777" w:rsidR="00613581" w:rsidRPr="009436D3" w:rsidRDefault="00613581" w:rsidP="00613581">
      <w:pPr>
        <w:spacing w:line="360" w:lineRule="auto"/>
        <w:ind w:firstLineChars="200" w:firstLine="480"/>
        <w:jc w:val="center"/>
        <w:rPr>
          <w:rFonts w:ascii="仿宋" w:eastAsia="仿宋" w:hAnsi="仿宋"/>
          <w:sz w:val="24"/>
        </w:rPr>
      </w:pPr>
    </w:p>
    <w:p w14:paraId="2C61AEAB" w14:textId="77777777" w:rsidR="00613581" w:rsidRPr="009436D3" w:rsidRDefault="00613581" w:rsidP="00613581">
      <w:pPr>
        <w:spacing w:line="360" w:lineRule="auto"/>
        <w:ind w:firstLineChars="200" w:firstLine="480"/>
        <w:jc w:val="center"/>
        <w:rPr>
          <w:rFonts w:ascii="仿宋" w:eastAsia="仿宋" w:hAnsi="仿宋"/>
          <w:sz w:val="24"/>
        </w:rPr>
      </w:pPr>
    </w:p>
    <w:p w14:paraId="3A76A000" w14:textId="77777777" w:rsidR="00613581" w:rsidRPr="009436D3" w:rsidRDefault="00613581" w:rsidP="00613581">
      <w:pPr>
        <w:spacing w:line="360" w:lineRule="auto"/>
        <w:ind w:firstLineChars="200" w:firstLine="480"/>
        <w:jc w:val="center"/>
        <w:rPr>
          <w:rFonts w:ascii="仿宋" w:eastAsia="仿宋" w:hAnsi="仿宋"/>
          <w:sz w:val="24"/>
        </w:rPr>
      </w:pPr>
    </w:p>
    <w:p w14:paraId="73E4FD95" w14:textId="77777777" w:rsidR="00613581" w:rsidRPr="009436D3" w:rsidRDefault="00613581" w:rsidP="00613581">
      <w:pPr>
        <w:spacing w:line="360" w:lineRule="auto"/>
        <w:ind w:firstLineChars="200" w:firstLine="480"/>
        <w:jc w:val="center"/>
        <w:rPr>
          <w:rFonts w:ascii="仿宋" w:eastAsia="仿宋" w:hAnsi="仿宋"/>
          <w:sz w:val="24"/>
        </w:rPr>
      </w:pPr>
    </w:p>
    <w:p w14:paraId="32E13850" w14:textId="77777777" w:rsidR="00613581" w:rsidRPr="009436D3" w:rsidRDefault="00613581" w:rsidP="00613581">
      <w:pPr>
        <w:spacing w:line="360" w:lineRule="auto"/>
        <w:ind w:firstLineChars="200" w:firstLine="480"/>
        <w:jc w:val="center"/>
        <w:rPr>
          <w:rFonts w:ascii="仿宋" w:eastAsia="仿宋" w:hAnsi="仿宋"/>
          <w:sz w:val="24"/>
        </w:rPr>
      </w:pPr>
    </w:p>
    <w:p w14:paraId="053A2038" w14:textId="77777777" w:rsidR="00613581" w:rsidRDefault="00613581" w:rsidP="00613581">
      <w:pPr>
        <w:spacing w:line="360" w:lineRule="auto"/>
        <w:jc w:val="center"/>
        <w:rPr>
          <w:rFonts w:ascii="仿宋" w:eastAsia="仿宋" w:hAnsi="仿宋"/>
          <w:b/>
          <w:sz w:val="24"/>
        </w:rPr>
      </w:pPr>
    </w:p>
    <w:p w14:paraId="21F2BEF1" w14:textId="77777777" w:rsidR="00613581" w:rsidRPr="00EE7FE6" w:rsidRDefault="00613581" w:rsidP="00613581">
      <w:pPr>
        <w:spacing w:line="360" w:lineRule="auto"/>
        <w:jc w:val="center"/>
        <w:rPr>
          <w:rFonts w:ascii="仿宋" w:eastAsia="仿宋" w:hAnsi="仿宋"/>
          <w:b/>
          <w:sz w:val="24"/>
        </w:rPr>
      </w:pPr>
      <w:r w:rsidRPr="00927FB9">
        <w:rPr>
          <w:rFonts w:ascii="仿宋" w:eastAsia="仿宋" w:hAnsi="仿宋" w:hint="eastAsia"/>
          <w:b/>
          <w:sz w:val="24"/>
        </w:rPr>
        <w:t>图2.</w:t>
      </w:r>
      <w:r>
        <w:rPr>
          <w:rFonts w:ascii="仿宋" w:eastAsia="仿宋" w:hAnsi="仿宋" w:hint="eastAsia"/>
          <w:b/>
          <w:sz w:val="24"/>
        </w:rPr>
        <w:t>中</w:t>
      </w:r>
      <w:r w:rsidRPr="00EE7FE6">
        <w:rPr>
          <w:rFonts w:ascii="仿宋" w:eastAsia="仿宋" w:hAnsi="仿宋"/>
          <w:b/>
          <w:sz w:val="24"/>
        </w:rPr>
        <w:t>国红火蚁</w:t>
      </w:r>
      <w:r w:rsidRPr="00EE7FE6">
        <w:rPr>
          <w:rFonts w:ascii="仿宋" w:eastAsia="仿宋" w:hAnsi="仿宋" w:hint="eastAsia"/>
          <w:b/>
          <w:sz w:val="24"/>
        </w:rPr>
        <w:t>潜在发生区</w:t>
      </w:r>
    </w:p>
    <w:p w14:paraId="7893D8AC" w14:textId="77777777" w:rsidR="00613581" w:rsidRPr="009436D3" w:rsidRDefault="00613581" w:rsidP="00613581">
      <w:pPr>
        <w:spacing w:line="360" w:lineRule="auto"/>
        <w:jc w:val="center"/>
        <w:rPr>
          <w:rFonts w:ascii="仿宋" w:eastAsia="仿宋" w:hAnsi="仿宋"/>
          <w:sz w:val="24"/>
        </w:rPr>
      </w:pPr>
      <w:r w:rsidRPr="009436D3">
        <w:rPr>
          <w:rFonts w:ascii="仿宋" w:eastAsia="仿宋" w:hAnsi="仿宋" w:hint="eastAsia"/>
          <w:sz w:val="24"/>
        </w:rPr>
        <w:t>（改编自王福祥、张润志，2005）</w:t>
      </w:r>
    </w:p>
    <w:p w14:paraId="5AEC365E" w14:textId="77777777" w:rsidR="00613581" w:rsidRPr="009436D3" w:rsidRDefault="00613581" w:rsidP="00613581">
      <w:pPr>
        <w:spacing w:afterLines="50" w:after="156" w:line="360" w:lineRule="auto"/>
        <w:jc w:val="center"/>
        <w:rPr>
          <w:rFonts w:ascii="仿宋" w:eastAsia="仿宋" w:hAnsi="仿宋"/>
          <w:sz w:val="24"/>
        </w:rPr>
      </w:pPr>
      <w:r w:rsidRPr="009436D3">
        <w:rPr>
          <w:rFonts w:ascii="仿宋" w:eastAsia="仿宋" w:hAnsi="仿宋" w:hint="eastAsia"/>
          <w:sz w:val="24"/>
        </w:rPr>
        <w:t>注：黄线以南为适生区，红线以南为最适宜分布区</w:t>
      </w:r>
    </w:p>
    <w:p w14:paraId="32EEA5F7" w14:textId="77777777" w:rsidR="00613581" w:rsidRDefault="00613581" w:rsidP="00613581">
      <w:pPr>
        <w:widowControl/>
        <w:jc w:val="left"/>
        <w:rPr>
          <w:rFonts w:ascii="黑体" w:eastAsia="黑体" w:hAnsi="黑体"/>
          <w:bCs/>
          <w:kern w:val="44"/>
          <w:sz w:val="28"/>
          <w:szCs w:val="28"/>
        </w:rPr>
      </w:pPr>
      <w:r>
        <w:rPr>
          <w:rFonts w:ascii="黑体" w:eastAsia="黑体" w:hAnsi="黑体"/>
          <w:b/>
          <w:sz w:val="28"/>
          <w:szCs w:val="28"/>
        </w:rPr>
        <w:br w:type="page"/>
      </w:r>
    </w:p>
    <w:p w14:paraId="0861CB34" w14:textId="77777777" w:rsidR="00613581" w:rsidRPr="00A94370" w:rsidRDefault="00613581" w:rsidP="00356A6B">
      <w:pPr>
        <w:pStyle w:val="1"/>
        <w:numPr>
          <w:ilvl w:val="0"/>
          <w:numId w:val="35"/>
        </w:numPr>
        <w:tabs>
          <w:tab w:val="clear" w:pos="294"/>
          <w:tab w:val="clear" w:pos="720"/>
          <w:tab w:val="clear" w:pos="1080"/>
          <w:tab w:val="clear" w:pos="1191"/>
          <w:tab w:val="clear" w:pos="1440"/>
        </w:tabs>
        <w:adjustRightInd/>
        <w:snapToGrid/>
        <w:spacing w:beforeLines="0" w:before="312" w:afterLines="0" w:after="312" w:line="578" w:lineRule="auto"/>
        <w:rPr>
          <w:rFonts w:hAnsi="黑体"/>
          <w:b w:val="0"/>
          <w:sz w:val="28"/>
          <w:szCs w:val="28"/>
        </w:rPr>
      </w:pPr>
      <w:bookmarkStart w:id="117" w:name="_Toc454235737"/>
      <w:bookmarkStart w:id="118" w:name="_Toc454459349"/>
      <w:bookmarkStart w:id="119" w:name="_Toc454524860"/>
      <w:r>
        <w:rPr>
          <w:rFonts w:hAnsi="黑体" w:hint="eastAsia"/>
          <w:b w:val="0"/>
          <w:sz w:val="28"/>
          <w:szCs w:val="28"/>
        </w:rPr>
        <w:lastRenderedPageBreak/>
        <w:t>管理与机构</w:t>
      </w:r>
      <w:r w:rsidRPr="00A94370">
        <w:rPr>
          <w:rFonts w:hAnsi="黑体" w:hint="eastAsia"/>
          <w:b w:val="0"/>
          <w:sz w:val="28"/>
          <w:szCs w:val="28"/>
        </w:rPr>
        <w:t>框架</w:t>
      </w:r>
      <w:bookmarkEnd w:id="117"/>
      <w:bookmarkEnd w:id="118"/>
      <w:bookmarkEnd w:id="119"/>
    </w:p>
    <w:p w14:paraId="2ABD2E88" w14:textId="77777777" w:rsidR="00613581" w:rsidRPr="00EC597C" w:rsidRDefault="00613581" w:rsidP="00EC597C">
      <w:pPr>
        <w:pStyle w:val="2"/>
        <w:numPr>
          <w:ilvl w:val="0"/>
          <w:numId w:val="0"/>
        </w:numPr>
        <w:spacing w:before="156" w:after="62" w:line="360" w:lineRule="auto"/>
        <w:ind w:left="756" w:hanging="576"/>
        <w:rPr>
          <w:rFonts w:eastAsiaTheme="minorEastAsia"/>
          <w:b/>
          <w:sz w:val="24"/>
          <w:szCs w:val="24"/>
        </w:rPr>
      </w:pPr>
      <w:bookmarkStart w:id="120" w:name="_Toc454235738"/>
      <w:bookmarkStart w:id="121" w:name="_Toc454459350"/>
      <w:bookmarkStart w:id="122" w:name="_Toc454524861"/>
      <w:r w:rsidRPr="00EC597C">
        <w:rPr>
          <w:rFonts w:eastAsiaTheme="minorEastAsia"/>
          <w:b/>
          <w:sz w:val="24"/>
          <w:szCs w:val="24"/>
        </w:rPr>
        <w:t>一、国家法规</w:t>
      </w:r>
      <w:bookmarkEnd w:id="120"/>
      <w:bookmarkEnd w:id="121"/>
      <w:bookmarkEnd w:id="122"/>
    </w:p>
    <w:p w14:paraId="36AEEA6D" w14:textId="77777777" w:rsidR="00613581" w:rsidRPr="00EC597C" w:rsidRDefault="00613581" w:rsidP="00613581">
      <w:pPr>
        <w:spacing w:line="360" w:lineRule="auto"/>
        <w:ind w:firstLineChars="200" w:firstLine="480"/>
        <w:jc w:val="left"/>
        <w:rPr>
          <w:rFonts w:eastAsiaTheme="minorEastAsia"/>
          <w:sz w:val="24"/>
        </w:rPr>
      </w:pPr>
      <w:r w:rsidRPr="00EC597C">
        <w:rPr>
          <w:rFonts w:eastAsiaTheme="minorEastAsia"/>
          <w:sz w:val="24"/>
        </w:rPr>
        <w:t>全国人大于</w:t>
      </w:r>
      <w:r w:rsidRPr="00EC597C">
        <w:rPr>
          <w:rFonts w:eastAsiaTheme="minorEastAsia"/>
          <w:sz w:val="24"/>
        </w:rPr>
        <w:t>2006</w:t>
      </w:r>
      <w:r w:rsidRPr="00EC597C">
        <w:rPr>
          <w:rFonts w:eastAsiaTheme="minorEastAsia"/>
          <w:sz w:val="24"/>
        </w:rPr>
        <w:t>年</w:t>
      </w:r>
      <w:r w:rsidRPr="00EC597C">
        <w:rPr>
          <w:rFonts w:eastAsiaTheme="minorEastAsia"/>
          <w:sz w:val="24"/>
        </w:rPr>
        <w:t>4</w:t>
      </w:r>
      <w:r w:rsidRPr="00EC597C">
        <w:rPr>
          <w:rFonts w:eastAsiaTheme="minorEastAsia"/>
          <w:sz w:val="24"/>
        </w:rPr>
        <w:t>月通过了《农产品质量安全法》，从保障农产品质量安全的角度出发，对农药管理做出了规定。该法于</w:t>
      </w:r>
      <w:r w:rsidRPr="00EC597C">
        <w:rPr>
          <w:rFonts w:eastAsiaTheme="minorEastAsia"/>
          <w:sz w:val="24"/>
        </w:rPr>
        <w:t>2006</w:t>
      </w:r>
      <w:r w:rsidRPr="00EC597C">
        <w:rPr>
          <w:rFonts w:eastAsiaTheme="minorEastAsia"/>
          <w:sz w:val="24"/>
        </w:rPr>
        <w:t>年</w:t>
      </w:r>
      <w:r w:rsidRPr="00EC597C">
        <w:rPr>
          <w:rFonts w:eastAsiaTheme="minorEastAsia"/>
          <w:sz w:val="24"/>
        </w:rPr>
        <w:t>11</w:t>
      </w:r>
      <w:r w:rsidRPr="00EC597C">
        <w:rPr>
          <w:rFonts w:eastAsiaTheme="minorEastAsia"/>
          <w:sz w:val="24"/>
        </w:rPr>
        <w:t>月</w:t>
      </w:r>
      <w:r w:rsidRPr="00EC597C">
        <w:rPr>
          <w:rFonts w:eastAsiaTheme="minorEastAsia"/>
          <w:sz w:val="24"/>
        </w:rPr>
        <w:t>1</w:t>
      </w:r>
      <w:r w:rsidRPr="00EC597C">
        <w:rPr>
          <w:rFonts w:eastAsiaTheme="minorEastAsia"/>
          <w:sz w:val="24"/>
        </w:rPr>
        <w:t>日起实施，其第二十一条规定，国务院农业行政主管部门和省、自治区、直辖市人民政府农业行政主管部门应当定期对农药进行监督抽查，同时规定不得销售含有国家禁止使用农药或农药残留水平不符合国家标准的农产品。</w:t>
      </w:r>
    </w:p>
    <w:p w14:paraId="6F643B53" w14:textId="77777777" w:rsidR="00613581" w:rsidRPr="00EC597C" w:rsidRDefault="00613581" w:rsidP="00613581">
      <w:pPr>
        <w:spacing w:line="360" w:lineRule="auto"/>
        <w:ind w:firstLineChars="200" w:firstLine="480"/>
        <w:jc w:val="left"/>
        <w:rPr>
          <w:rFonts w:eastAsiaTheme="minorEastAsia"/>
          <w:sz w:val="24"/>
        </w:rPr>
      </w:pPr>
      <w:r w:rsidRPr="00EC597C">
        <w:rPr>
          <w:rFonts w:eastAsiaTheme="minorEastAsia"/>
          <w:sz w:val="24"/>
        </w:rPr>
        <w:t>国务院于</w:t>
      </w:r>
      <w:r w:rsidRPr="00EC597C">
        <w:rPr>
          <w:rFonts w:eastAsiaTheme="minorEastAsia"/>
          <w:sz w:val="24"/>
        </w:rPr>
        <w:t>1997</w:t>
      </w:r>
      <w:r w:rsidRPr="00EC597C">
        <w:rPr>
          <w:rFonts w:eastAsiaTheme="minorEastAsia"/>
          <w:sz w:val="24"/>
        </w:rPr>
        <w:t>年制定、</w:t>
      </w:r>
      <w:r w:rsidRPr="00EC597C">
        <w:rPr>
          <w:rFonts w:eastAsiaTheme="minorEastAsia"/>
          <w:sz w:val="24"/>
        </w:rPr>
        <w:t>2001</w:t>
      </w:r>
      <w:r w:rsidRPr="00EC597C">
        <w:rPr>
          <w:rFonts w:eastAsiaTheme="minorEastAsia"/>
          <w:sz w:val="24"/>
        </w:rPr>
        <w:t>年修订的《农药管理条例》是中国农药管理的法律基石。该条例共</w:t>
      </w:r>
      <w:r w:rsidRPr="00EC597C">
        <w:rPr>
          <w:rFonts w:eastAsiaTheme="minorEastAsia"/>
          <w:sz w:val="24"/>
        </w:rPr>
        <w:t>8</w:t>
      </w:r>
      <w:r w:rsidRPr="00EC597C">
        <w:rPr>
          <w:rFonts w:eastAsiaTheme="minorEastAsia"/>
          <w:sz w:val="24"/>
        </w:rPr>
        <w:t>章</w:t>
      </w:r>
      <w:r w:rsidRPr="00EC597C">
        <w:rPr>
          <w:rFonts w:eastAsiaTheme="minorEastAsia"/>
          <w:sz w:val="24"/>
        </w:rPr>
        <w:t>49</w:t>
      </w:r>
      <w:r w:rsidRPr="00EC597C">
        <w:rPr>
          <w:rFonts w:eastAsiaTheme="minorEastAsia"/>
          <w:sz w:val="24"/>
        </w:rPr>
        <w:t>条，分别对农药登记、农药生产、农药经营、农药使用、其他规定和罚则等进行了规范。</w:t>
      </w:r>
      <w:r w:rsidRPr="00EC597C">
        <w:rPr>
          <w:rFonts w:eastAsiaTheme="minorEastAsia"/>
          <w:b/>
          <w:sz w:val="24"/>
        </w:rPr>
        <w:t>农药登记</w:t>
      </w:r>
      <w:r w:rsidRPr="00EC597C">
        <w:rPr>
          <w:rFonts w:eastAsiaTheme="minorEastAsia"/>
          <w:sz w:val="24"/>
        </w:rPr>
        <w:t>章节规定国家实行农药登记制度，登记按田间试验、临时登记和正式登记三个阶段进行，获得田间试验登记后可进行田间试验，获得临时登记后可进行田间试验示范、试销，获得正式登记后才可作为正式商品流通；</w:t>
      </w:r>
      <w:r w:rsidRPr="00EC597C">
        <w:rPr>
          <w:rFonts w:eastAsiaTheme="minorEastAsia"/>
          <w:b/>
          <w:sz w:val="24"/>
        </w:rPr>
        <w:t>农药生产</w:t>
      </w:r>
      <w:r w:rsidRPr="00EC597C">
        <w:rPr>
          <w:rFonts w:eastAsiaTheme="minorEastAsia"/>
          <w:sz w:val="24"/>
        </w:rPr>
        <w:t>章节规定国家实行农药生产许可证制度，农药生产企业应具备必要的人员、设施、安全制度和质量保证体系、环境保护等条件，农药产品必须附具标签和产品说明书等；</w:t>
      </w:r>
      <w:r w:rsidRPr="00EC597C">
        <w:rPr>
          <w:rFonts w:eastAsiaTheme="minorEastAsia"/>
          <w:b/>
          <w:sz w:val="24"/>
        </w:rPr>
        <w:t>农药经营</w:t>
      </w:r>
      <w:r w:rsidRPr="00EC597C">
        <w:rPr>
          <w:rFonts w:eastAsiaTheme="minorEastAsia"/>
          <w:sz w:val="24"/>
        </w:rPr>
        <w:t>章节规定了供销合作社的农业生产资料经营单位和植物保护站等</w:t>
      </w:r>
      <w:r w:rsidRPr="00EC597C">
        <w:rPr>
          <w:rFonts w:eastAsiaTheme="minorEastAsia"/>
          <w:sz w:val="24"/>
        </w:rPr>
        <w:t>7</w:t>
      </w:r>
      <w:r w:rsidRPr="00EC597C">
        <w:rPr>
          <w:rFonts w:eastAsiaTheme="minorEastAsia"/>
          <w:sz w:val="24"/>
        </w:rPr>
        <w:t>类经营主体，经营主体应具有的人员、设施、防护措施和规章制度等条件；</w:t>
      </w:r>
      <w:r w:rsidRPr="00EC597C">
        <w:rPr>
          <w:rFonts w:eastAsiaTheme="minorEastAsia"/>
          <w:b/>
          <w:sz w:val="24"/>
        </w:rPr>
        <w:t>农药使用</w:t>
      </w:r>
      <w:r w:rsidRPr="00EC597C">
        <w:rPr>
          <w:rFonts w:eastAsiaTheme="minorEastAsia"/>
          <w:sz w:val="24"/>
        </w:rPr>
        <w:t>章节规定了各级政府农业行政主管部门在病虫测报、技术培训、用药指导等方面的职责任务，并明确规定应控制农药残留，切实保护施药者安全，剧毒、高毒农药不得用于防治卫生害虫，不得用于蔬菜、瓜果、茶叶和中草药材；</w:t>
      </w:r>
      <w:r w:rsidRPr="00EC597C">
        <w:rPr>
          <w:rFonts w:eastAsiaTheme="minorEastAsia"/>
          <w:b/>
          <w:sz w:val="24"/>
        </w:rPr>
        <w:t>其他规定和罚则</w:t>
      </w:r>
      <w:r w:rsidRPr="00EC597C">
        <w:rPr>
          <w:rFonts w:eastAsiaTheme="minorEastAsia"/>
          <w:sz w:val="24"/>
        </w:rPr>
        <w:t>则规定不得无证生产农药、禁止生产、经营和使用假农药等禁止事项及相应的处罚措施。</w:t>
      </w:r>
    </w:p>
    <w:p w14:paraId="7344D649" w14:textId="77777777" w:rsidR="00613581" w:rsidRPr="00EC597C" w:rsidRDefault="00613581" w:rsidP="00EC597C">
      <w:pPr>
        <w:pStyle w:val="2"/>
        <w:numPr>
          <w:ilvl w:val="0"/>
          <w:numId w:val="0"/>
        </w:numPr>
        <w:spacing w:before="156" w:after="62" w:line="360" w:lineRule="auto"/>
        <w:ind w:left="756" w:hanging="576"/>
        <w:rPr>
          <w:rFonts w:eastAsiaTheme="minorEastAsia"/>
          <w:b/>
          <w:sz w:val="24"/>
          <w:szCs w:val="24"/>
        </w:rPr>
      </w:pPr>
      <w:bookmarkStart w:id="123" w:name="_Toc454235739"/>
      <w:bookmarkStart w:id="124" w:name="_Toc454459351"/>
      <w:bookmarkStart w:id="125" w:name="_Toc454524862"/>
      <w:r w:rsidRPr="00EC597C">
        <w:rPr>
          <w:rFonts w:eastAsiaTheme="minorEastAsia"/>
          <w:b/>
          <w:sz w:val="24"/>
          <w:szCs w:val="24"/>
        </w:rPr>
        <w:t>二、部门规章</w:t>
      </w:r>
      <w:bookmarkEnd w:id="123"/>
      <w:bookmarkEnd w:id="124"/>
      <w:bookmarkEnd w:id="125"/>
    </w:p>
    <w:p w14:paraId="32DDA788" w14:textId="6C71C672" w:rsidR="00613581" w:rsidRPr="00EC597C" w:rsidRDefault="00613581" w:rsidP="00613581">
      <w:pPr>
        <w:spacing w:line="360" w:lineRule="auto"/>
        <w:ind w:firstLineChars="175" w:firstLine="420"/>
        <w:jc w:val="left"/>
        <w:rPr>
          <w:rFonts w:eastAsiaTheme="minorEastAsia"/>
          <w:sz w:val="24"/>
        </w:rPr>
      </w:pPr>
      <w:r w:rsidRPr="00EC597C">
        <w:rPr>
          <w:rFonts w:eastAsiaTheme="minorEastAsia"/>
          <w:sz w:val="24"/>
        </w:rPr>
        <w:t>农业部和相关部门相继制定了有关农药管理的系列规章制度，其核心是通称的</w:t>
      </w:r>
      <w:r w:rsidRPr="00EC597C">
        <w:rPr>
          <w:rFonts w:eastAsiaTheme="minorEastAsia"/>
          <w:sz w:val="24"/>
        </w:rPr>
        <w:t>“</w:t>
      </w:r>
      <w:r w:rsidRPr="00EC597C">
        <w:rPr>
          <w:rFonts w:eastAsiaTheme="minorEastAsia"/>
          <w:sz w:val="24"/>
        </w:rPr>
        <w:t>六项新规</w:t>
      </w:r>
      <w:r w:rsidRPr="00EC597C">
        <w:rPr>
          <w:rFonts w:eastAsiaTheme="minorEastAsia"/>
          <w:sz w:val="24"/>
        </w:rPr>
        <w:t>”</w:t>
      </w:r>
      <w:r w:rsidRPr="00EC597C">
        <w:rPr>
          <w:rFonts w:eastAsiaTheme="minorEastAsia"/>
          <w:sz w:val="24"/>
        </w:rPr>
        <w:t>。针对中国农药登记管理中主要存在的产品数量多、</w:t>
      </w:r>
      <w:r w:rsidRPr="00EC597C">
        <w:rPr>
          <w:rFonts w:eastAsiaTheme="minorEastAsia"/>
          <w:sz w:val="24"/>
        </w:rPr>
        <w:t>“</w:t>
      </w:r>
      <w:r w:rsidRPr="00EC597C">
        <w:rPr>
          <w:rFonts w:eastAsiaTheme="minorEastAsia"/>
          <w:sz w:val="24"/>
        </w:rPr>
        <w:t>一药多名</w:t>
      </w:r>
      <w:r w:rsidRPr="00EC597C">
        <w:rPr>
          <w:rFonts w:eastAsiaTheme="minorEastAsia"/>
          <w:sz w:val="24"/>
        </w:rPr>
        <w:t>”</w:t>
      </w:r>
      <w:r w:rsidRPr="00EC597C">
        <w:rPr>
          <w:rFonts w:eastAsiaTheme="minorEastAsia"/>
          <w:sz w:val="24"/>
        </w:rPr>
        <w:t>和标签管理不规范等突出问题</w:t>
      </w:r>
      <w:r w:rsidR="00EC597C">
        <w:rPr>
          <w:rFonts w:eastAsiaTheme="minorEastAsia"/>
          <w:sz w:val="24"/>
        </w:rPr>
        <w:t>，</w:t>
      </w:r>
      <w:r w:rsidRPr="00EC597C">
        <w:rPr>
          <w:rFonts w:eastAsiaTheme="minorEastAsia"/>
          <w:sz w:val="24"/>
        </w:rPr>
        <w:t>2007</w:t>
      </w:r>
      <w:r w:rsidRPr="00EC597C">
        <w:rPr>
          <w:rFonts w:eastAsiaTheme="minorEastAsia"/>
          <w:sz w:val="24"/>
        </w:rPr>
        <w:t>年</w:t>
      </w:r>
      <w:r w:rsidRPr="00EC597C">
        <w:rPr>
          <w:rFonts w:eastAsiaTheme="minorEastAsia"/>
          <w:sz w:val="24"/>
        </w:rPr>
        <w:t>12</w:t>
      </w:r>
      <w:r w:rsidRPr="00EC597C">
        <w:rPr>
          <w:rFonts w:eastAsiaTheme="minorEastAsia"/>
          <w:sz w:val="24"/>
        </w:rPr>
        <w:t>月</w:t>
      </w:r>
      <w:r w:rsidRPr="00EC597C">
        <w:rPr>
          <w:rFonts w:eastAsiaTheme="minorEastAsia"/>
          <w:sz w:val="24"/>
        </w:rPr>
        <w:t>8</w:t>
      </w:r>
      <w:r w:rsidRPr="00EC597C">
        <w:rPr>
          <w:rFonts w:eastAsiaTheme="minorEastAsia"/>
          <w:sz w:val="24"/>
        </w:rPr>
        <w:t>日农业部颁布了《关于修订</w:t>
      </w:r>
      <w:r w:rsidR="00EC597C">
        <w:rPr>
          <w:rFonts w:eastAsiaTheme="minorEastAsia"/>
          <w:sz w:val="24"/>
        </w:rPr>
        <w:t>&lt;</w:t>
      </w:r>
      <w:r w:rsidRPr="00EC597C">
        <w:rPr>
          <w:rFonts w:eastAsiaTheme="minorEastAsia"/>
          <w:sz w:val="24"/>
        </w:rPr>
        <w:t>农药管理条例实施办法</w:t>
      </w:r>
      <w:r w:rsidRPr="00EC597C">
        <w:rPr>
          <w:rFonts w:eastAsiaTheme="minorEastAsia"/>
          <w:sz w:val="24"/>
        </w:rPr>
        <w:t xml:space="preserve">&gt; </w:t>
      </w:r>
      <w:r w:rsidRPr="00EC597C">
        <w:rPr>
          <w:rFonts w:eastAsiaTheme="minorEastAsia"/>
          <w:sz w:val="24"/>
        </w:rPr>
        <w:t>的决定》、《农药登记资料规定》、《农药标签和说明书管理办法》</w:t>
      </w:r>
      <w:r w:rsidR="00EC597C">
        <w:rPr>
          <w:rFonts w:eastAsiaTheme="minorEastAsia"/>
          <w:sz w:val="24"/>
        </w:rPr>
        <w:t>3</w:t>
      </w:r>
      <w:r w:rsidRPr="00EC597C">
        <w:rPr>
          <w:rFonts w:eastAsiaTheme="minorEastAsia"/>
          <w:sz w:val="24"/>
        </w:rPr>
        <w:t>个农业部令</w:t>
      </w:r>
      <w:r w:rsidR="00EC597C">
        <w:rPr>
          <w:rFonts w:eastAsiaTheme="minorEastAsia"/>
          <w:sz w:val="24"/>
        </w:rPr>
        <w:t>，</w:t>
      </w:r>
      <w:r w:rsidRPr="00EC597C">
        <w:rPr>
          <w:rFonts w:eastAsiaTheme="minorEastAsia"/>
          <w:sz w:val="24"/>
        </w:rPr>
        <w:t>发布了农药名称登记核准管理的公告，</w:t>
      </w:r>
      <w:r w:rsidRPr="00EC597C">
        <w:rPr>
          <w:rFonts w:eastAsiaTheme="minorEastAsia"/>
          <w:sz w:val="24"/>
        </w:rPr>
        <w:t>12</w:t>
      </w:r>
      <w:r w:rsidRPr="00EC597C">
        <w:rPr>
          <w:rFonts w:eastAsiaTheme="minorEastAsia"/>
          <w:sz w:val="24"/>
        </w:rPr>
        <w:t>月</w:t>
      </w:r>
      <w:r w:rsidRPr="00EC597C">
        <w:rPr>
          <w:rFonts w:eastAsiaTheme="minorEastAsia"/>
          <w:sz w:val="24"/>
        </w:rPr>
        <w:t>12</w:t>
      </w:r>
      <w:r w:rsidRPr="00EC597C">
        <w:rPr>
          <w:rFonts w:eastAsiaTheme="minorEastAsia"/>
          <w:sz w:val="24"/>
        </w:rPr>
        <w:t>日农业部与国家发改委联合发布了关于规范农药名称命名和农药产品有效成分含量两个公告。</w:t>
      </w:r>
      <w:r w:rsidRPr="00EC597C">
        <w:rPr>
          <w:rFonts w:eastAsiaTheme="minorEastAsia"/>
          <w:sz w:val="24"/>
        </w:rPr>
        <w:t>“</w:t>
      </w:r>
      <w:r w:rsidRPr="00EC597C">
        <w:rPr>
          <w:rFonts w:eastAsiaTheme="minorEastAsia"/>
          <w:sz w:val="24"/>
        </w:rPr>
        <w:t>六项新规</w:t>
      </w:r>
      <w:r w:rsidRPr="00EC597C">
        <w:rPr>
          <w:rFonts w:eastAsiaTheme="minorEastAsia"/>
          <w:sz w:val="24"/>
        </w:rPr>
        <w:t>”</w:t>
      </w:r>
      <w:r w:rsidRPr="00EC597C">
        <w:rPr>
          <w:rFonts w:eastAsiaTheme="minorEastAsia"/>
          <w:sz w:val="24"/>
        </w:rPr>
        <w:t>的主要内容包括</w:t>
      </w:r>
      <w:r w:rsidR="00EC597C">
        <w:rPr>
          <w:rFonts w:eastAsiaTheme="minorEastAsia"/>
          <w:sz w:val="24"/>
        </w:rPr>
        <w:t>：（</w:t>
      </w:r>
      <w:r w:rsidRPr="00EC597C">
        <w:rPr>
          <w:rFonts w:eastAsiaTheme="minorEastAsia"/>
          <w:sz w:val="24"/>
        </w:rPr>
        <w:t>1</w:t>
      </w:r>
      <w:r w:rsidR="00EC597C">
        <w:rPr>
          <w:rFonts w:eastAsiaTheme="minorEastAsia"/>
          <w:sz w:val="24"/>
        </w:rPr>
        <w:t>）</w:t>
      </w:r>
      <w:r w:rsidRPr="00EC597C">
        <w:rPr>
          <w:rFonts w:eastAsiaTheme="minorEastAsia"/>
          <w:sz w:val="24"/>
        </w:rPr>
        <w:t>从</w:t>
      </w:r>
      <w:r w:rsidRPr="00EC597C">
        <w:rPr>
          <w:rFonts w:eastAsiaTheme="minorEastAsia"/>
          <w:sz w:val="24"/>
        </w:rPr>
        <w:t>2008</w:t>
      </w:r>
      <w:r w:rsidRPr="00EC597C">
        <w:rPr>
          <w:rFonts w:eastAsiaTheme="minorEastAsia"/>
          <w:sz w:val="24"/>
        </w:rPr>
        <w:t>年</w:t>
      </w:r>
      <w:r w:rsidRPr="00EC597C">
        <w:rPr>
          <w:rFonts w:eastAsiaTheme="minorEastAsia"/>
          <w:sz w:val="24"/>
        </w:rPr>
        <w:t>1</w:t>
      </w:r>
      <w:r w:rsidRPr="00EC597C">
        <w:rPr>
          <w:rFonts w:eastAsiaTheme="minorEastAsia"/>
          <w:sz w:val="24"/>
        </w:rPr>
        <w:t>月</w:t>
      </w:r>
      <w:r w:rsidRPr="00EC597C">
        <w:rPr>
          <w:rFonts w:eastAsiaTheme="minorEastAsia"/>
          <w:sz w:val="24"/>
        </w:rPr>
        <w:t>8</w:t>
      </w:r>
      <w:r w:rsidRPr="00EC597C">
        <w:rPr>
          <w:rFonts w:eastAsiaTheme="minorEastAsia"/>
          <w:sz w:val="24"/>
        </w:rPr>
        <w:t>日起</w:t>
      </w:r>
      <w:r w:rsidR="00EC597C">
        <w:rPr>
          <w:rFonts w:eastAsiaTheme="minorEastAsia"/>
          <w:sz w:val="24"/>
        </w:rPr>
        <w:t>，</w:t>
      </w:r>
      <w:r w:rsidRPr="00EC597C">
        <w:rPr>
          <w:rFonts w:eastAsiaTheme="minorEastAsia"/>
          <w:sz w:val="24"/>
        </w:rPr>
        <w:t xml:space="preserve"> </w:t>
      </w:r>
      <w:r w:rsidRPr="00EC597C">
        <w:rPr>
          <w:rFonts w:eastAsiaTheme="minorEastAsia"/>
          <w:sz w:val="24"/>
        </w:rPr>
        <w:t>停止批准商品名称</w:t>
      </w:r>
      <w:r w:rsidR="00EC597C">
        <w:rPr>
          <w:rFonts w:eastAsiaTheme="minorEastAsia"/>
          <w:sz w:val="24"/>
        </w:rPr>
        <w:t>，</w:t>
      </w:r>
      <w:r w:rsidRPr="00EC597C">
        <w:rPr>
          <w:rFonts w:eastAsiaTheme="minorEastAsia"/>
          <w:sz w:val="24"/>
        </w:rPr>
        <w:t>农药名称一律使用通用名称或简</w:t>
      </w:r>
      <w:r w:rsidRPr="00EC597C">
        <w:rPr>
          <w:rFonts w:eastAsiaTheme="minorEastAsia"/>
          <w:sz w:val="24"/>
        </w:rPr>
        <w:lastRenderedPageBreak/>
        <w:t>化通用名称</w:t>
      </w:r>
      <w:r w:rsidR="001F219A" w:rsidRPr="00EC597C">
        <w:rPr>
          <w:rFonts w:eastAsiaTheme="minorEastAsia"/>
          <w:sz w:val="24"/>
        </w:rPr>
        <w:t>；</w:t>
      </w:r>
      <w:r w:rsidRPr="00EC597C">
        <w:rPr>
          <w:rFonts w:eastAsiaTheme="minorEastAsia"/>
          <w:sz w:val="24"/>
        </w:rPr>
        <w:t>自</w:t>
      </w:r>
      <w:r w:rsidR="00EC597C">
        <w:rPr>
          <w:rFonts w:eastAsiaTheme="minorEastAsia"/>
          <w:sz w:val="24"/>
        </w:rPr>
        <w:t>2008</w:t>
      </w:r>
      <w:r w:rsidRPr="00EC597C">
        <w:rPr>
          <w:rFonts w:eastAsiaTheme="minorEastAsia"/>
          <w:sz w:val="24"/>
        </w:rPr>
        <w:t>年</w:t>
      </w:r>
      <w:r w:rsidRPr="00EC597C">
        <w:rPr>
          <w:rFonts w:eastAsiaTheme="minorEastAsia"/>
          <w:sz w:val="24"/>
        </w:rPr>
        <w:t>7</w:t>
      </w:r>
      <w:r w:rsidRPr="00EC597C">
        <w:rPr>
          <w:rFonts w:eastAsiaTheme="minorEastAsia"/>
          <w:sz w:val="24"/>
        </w:rPr>
        <w:t>月</w:t>
      </w:r>
      <w:r w:rsidRPr="00EC597C">
        <w:rPr>
          <w:rFonts w:eastAsiaTheme="minorEastAsia"/>
          <w:sz w:val="24"/>
        </w:rPr>
        <w:t>1</w:t>
      </w:r>
      <w:r w:rsidRPr="00EC597C">
        <w:rPr>
          <w:rFonts w:eastAsiaTheme="minorEastAsia"/>
          <w:sz w:val="24"/>
        </w:rPr>
        <w:t>日起</w:t>
      </w:r>
      <w:r w:rsidR="00EC597C">
        <w:rPr>
          <w:rFonts w:eastAsiaTheme="minorEastAsia"/>
          <w:sz w:val="24"/>
        </w:rPr>
        <w:t>，</w:t>
      </w:r>
      <w:r w:rsidRPr="00EC597C">
        <w:rPr>
          <w:rFonts w:eastAsiaTheme="minorEastAsia"/>
          <w:sz w:val="24"/>
        </w:rPr>
        <w:t>生产的农药产品一律不得使用商品名称。</w:t>
      </w:r>
      <w:r w:rsidR="00EC597C">
        <w:rPr>
          <w:rFonts w:eastAsiaTheme="minorEastAsia"/>
          <w:sz w:val="24"/>
        </w:rPr>
        <w:t>（</w:t>
      </w:r>
      <w:r w:rsidRPr="00EC597C">
        <w:rPr>
          <w:rFonts w:eastAsiaTheme="minorEastAsia"/>
          <w:sz w:val="24"/>
        </w:rPr>
        <w:t>2</w:t>
      </w:r>
      <w:r w:rsidR="00EC597C">
        <w:rPr>
          <w:rFonts w:eastAsiaTheme="minorEastAsia"/>
          <w:sz w:val="24"/>
        </w:rPr>
        <w:t>）</w:t>
      </w:r>
      <w:r w:rsidRPr="00EC597C">
        <w:rPr>
          <w:rFonts w:eastAsiaTheme="minorEastAsia"/>
          <w:sz w:val="24"/>
        </w:rPr>
        <w:t>将农药临时登记证的累积有效期由</w:t>
      </w:r>
      <w:r w:rsidRPr="00EC597C">
        <w:rPr>
          <w:rFonts w:eastAsiaTheme="minorEastAsia"/>
          <w:sz w:val="24"/>
        </w:rPr>
        <w:t>4</w:t>
      </w:r>
      <w:r w:rsidRPr="00EC597C">
        <w:rPr>
          <w:rFonts w:eastAsiaTheme="minorEastAsia"/>
          <w:sz w:val="24"/>
        </w:rPr>
        <w:t>年缩短到</w:t>
      </w:r>
      <w:r w:rsidRPr="00EC597C">
        <w:rPr>
          <w:rFonts w:eastAsiaTheme="minorEastAsia"/>
          <w:sz w:val="24"/>
        </w:rPr>
        <w:t>3</w:t>
      </w:r>
      <w:r w:rsidRPr="00EC597C">
        <w:rPr>
          <w:rFonts w:eastAsiaTheme="minorEastAsia"/>
          <w:sz w:val="24"/>
        </w:rPr>
        <w:t>年。</w:t>
      </w:r>
      <w:r w:rsidR="00EC597C">
        <w:rPr>
          <w:rFonts w:eastAsiaTheme="minorEastAsia"/>
          <w:sz w:val="24"/>
        </w:rPr>
        <w:t>（</w:t>
      </w:r>
      <w:r w:rsidRPr="00EC597C">
        <w:rPr>
          <w:rFonts w:eastAsiaTheme="minorEastAsia"/>
          <w:sz w:val="24"/>
        </w:rPr>
        <w:t>3</w:t>
      </w:r>
      <w:r w:rsidR="00EC597C">
        <w:rPr>
          <w:rFonts w:eastAsiaTheme="minorEastAsia"/>
          <w:sz w:val="24"/>
        </w:rPr>
        <w:t>）</w:t>
      </w:r>
      <w:r w:rsidRPr="00EC597C">
        <w:rPr>
          <w:rFonts w:eastAsiaTheme="minorEastAsia"/>
          <w:sz w:val="24"/>
        </w:rPr>
        <w:t>对于已批准正式登记的产品</w:t>
      </w:r>
      <w:r w:rsidR="00EC597C">
        <w:rPr>
          <w:rFonts w:eastAsiaTheme="minorEastAsia"/>
          <w:sz w:val="24"/>
        </w:rPr>
        <w:t>，</w:t>
      </w:r>
      <w:r w:rsidRPr="00EC597C">
        <w:rPr>
          <w:rFonts w:eastAsiaTheme="minorEastAsia"/>
          <w:sz w:val="24"/>
        </w:rPr>
        <w:t>在其申请续展时</w:t>
      </w:r>
      <w:r w:rsidR="00EC597C">
        <w:rPr>
          <w:rFonts w:eastAsiaTheme="minorEastAsia"/>
          <w:sz w:val="24"/>
        </w:rPr>
        <w:t>，</w:t>
      </w:r>
      <w:r w:rsidRPr="00EC597C">
        <w:rPr>
          <w:rFonts w:eastAsiaTheme="minorEastAsia"/>
          <w:sz w:val="24"/>
        </w:rPr>
        <w:t xml:space="preserve"> </w:t>
      </w:r>
      <w:r w:rsidRPr="00EC597C">
        <w:rPr>
          <w:rFonts w:eastAsiaTheme="minorEastAsia"/>
          <w:sz w:val="24"/>
        </w:rPr>
        <w:t>应按新规定补充所缺少的试验资料或综合报告</w:t>
      </w:r>
      <w:r w:rsidR="00EC597C">
        <w:rPr>
          <w:rFonts w:eastAsiaTheme="minorEastAsia"/>
          <w:sz w:val="24"/>
        </w:rPr>
        <w:t>，</w:t>
      </w:r>
      <w:r w:rsidRPr="00EC597C">
        <w:rPr>
          <w:rFonts w:eastAsiaTheme="minorEastAsia"/>
          <w:sz w:val="24"/>
        </w:rPr>
        <w:t>以便对其进行再评价。</w:t>
      </w:r>
      <w:r w:rsidR="00EC597C">
        <w:rPr>
          <w:rFonts w:eastAsiaTheme="minorEastAsia"/>
          <w:sz w:val="24"/>
        </w:rPr>
        <w:t>（</w:t>
      </w:r>
      <w:r w:rsidRPr="00EC597C">
        <w:rPr>
          <w:rFonts w:eastAsiaTheme="minorEastAsia"/>
          <w:sz w:val="24"/>
        </w:rPr>
        <w:t>4</w:t>
      </w:r>
      <w:r w:rsidR="00EC597C">
        <w:rPr>
          <w:rFonts w:eastAsiaTheme="minorEastAsia"/>
          <w:sz w:val="24"/>
        </w:rPr>
        <w:t>）</w:t>
      </w:r>
      <w:r w:rsidRPr="00EC597C">
        <w:rPr>
          <w:rFonts w:eastAsiaTheme="minorEastAsia"/>
          <w:sz w:val="24"/>
        </w:rPr>
        <w:t>提高农药登记门槛</w:t>
      </w:r>
      <w:r w:rsidR="00EC597C">
        <w:rPr>
          <w:rFonts w:eastAsiaTheme="minorEastAsia"/>
          <w:sz w:val="24"/>
        </w:rPr>
        <w:t>，</w:t>
      </w:r>
      <w:r w:rsidRPr="00EC597C">
        <w:rPr>
          <w:rFonts w:eastAsiaTheme="minorEastAsia"/>
          <w:sz w:val="24"/>
        </w:rPr>
        <w:t>减少临时登记与正式登记的差距</w:t>
      </w:r>
      <w:r w:rsidR="00EC597C">
        <w:rPr>
          <w:rFonts w:eastAsiaTheme="minorEastAsia"/>
          <w:sz w:val="24"/>
        </w:rPr>
        <w:t>，</w:t>
      </w:r>
      <w:r w:rsidRPr="00EC597C">
        <w:rPr>
          <w:rFonts w:eastAsiaTheme="minorEastAsia"/>
          <w:sz w:val="24"/>
        </w:rPr>
        <w:t>尤其是提高了临时登记在农药残留方面的要求</w:t>
      </w:r>
      <w:r w:rsidR="00EC597C">
        <w:rPr>
          <w:rFonts w:eastAsiaTheme="minorEastAsia"/>
          <w:sz w:val="24"/>
        </w:rPr>
        <w:t>，</w:t>
      </w:r>
      <w:r w:rsidRPr="00EC597C">
        <w:rPr>
          <w:rFonts w:eastAsiaTheme="minorEastAsia"/>
          <w:sz w:val="24"/>
        </w:rPr>
        <w:t>以确保农产品质量安全。</w:t>
      </w:r>
      <w:r w:rsidR="00EC597C">
        <w:rPr>
          <w:rFonts w:eastAsiaTheme="minorEastAsia"/>
          <w:sz w:val="24"/>
        </w:rPr>
        <w:t>（</w:t>
      </w:r>
      <w:r w:rsidRPr="00EC597C">
        <w:rPr>
          <w:rFonts w:eastAsiaTheme="minorEastAsia"/>
          <w:sz w:val="24"/>
        </w:rPr>
        <w:t>5</w:t>
      </w:r>
      <w:r w:rsidR="00EC597C">
        <w:rPr>
          <w:rFonts w:eastAsiaTheme="minorEastAsia"/>
          <w:sz w:val="24"/>
        </w:rPr>
        <w:t>）</w:t>
      </w:r>
      <w:r w:rsidRPr="00EC597C">
        <w:rPr>
          <w:rFonts w:eastAsiaTheme="minorEastAsia"/>
          <w:sz w:val="24"/>
        </w:rPr>
        <w:t>规范农药标签和说明书的管理</w:t>
      </w:r>
      <w:r w:rsidR="00EC597C">
        <w:rPr>
          <w:rFonts w:eastAsiaTheme="minorEastAsia"/>
          <w:sz w:val="24"/>
        </w:rPr>
        <w:t>，</w:t>
      </w:r>
      <w:r w:rsidRPr="00EC597C">
        <w:rPr>
          <w:rFonts w:eastAsiaTheme="minorEastAsia"/>
          <w:sz w:val="24"/>
        </w:rPr>
        <w:t>进一步明确了标签应当标注的内容和不得标注的内容</w:t>
      </w:r>
      <w:r w:rsidR="00EC597C">
        <w:rPr>
          <w:rFonts w:eastAsiaTheme="minorEastAsia"/>
          <w:sz w:val="24"/>
        </w:rPr>
        <w:t>，</w:t>
      </w:r>
      <w:r w:rsidRPr="00EC597C">
        <w:rPr>
          <w:rFonts w:eastAsiaTheme="minorEastAsia"/>
          <w:sz w:val="24"/>
        </w:rPr>
        <w:t>同时规定农药名称应当标注在标签的显著位置</w:t>
      </w:r>
      <w:r w:rsidR="00EC597C">
        <w:rPr>
          <w:rFonts w:eastAsiaTheme="minorEastAsia"/>
          <w:sz w:val="24"/>
        </w:rPr>
        <w:t>，</w:t>
      </w:r>
      <w:r w:rsidRPr="00EC597C">
        <w:rPr>
          <w:rFonts w:eastAsiaTheme="minorEastAsia"/>
          <w:sz w:val="24"/>
        </w:rPr>
        <w:t xml:space="preserve"> </w:t>
      </w:r>
      <w:r w:rsidRPr="00EC597C">
        <w:rPr>
          <w:rFonts w:eastAsiaTheme="minorEastAsia"/>
          <w:sz w:val="24"/>
        </w:rPr>
        <w:t>商标标注的单字面积不得大于产品名称标注的单字面积。</w:t>
      </w:r>
      <w:r w:rsidR="00EC597C">
        <w:rPr>
          <w:rFonts w:eastAsiaTheme="minorEastAsia"/>
          <w:sz w:val="24"/>
        </w:rPr>
        <w:t>（</w:t>
      </w:r>
      <w:r w:rsidRPr="00EC597C">
        <w:rPr>
          <w:rFonts w:eastAsiaTheme="minorEastAsia"/>
          <w:sz w:val="24"/>
        </w:rPr>
        <w:t>6</w:t>
      </w:r>
      <w:r w:rsidR="00EC597C">
        <w:rPr>
          <w:rFonts w:eastAsiaTheme="minorEastAsia"/>
          <w:sz w:val="24"/>
        </w:rPr>
        <w:t>）</w:t>
      </w:r>
      <w:r w:rsidRPr="00EC597C">
        <w:rPr>
          <w:rFonts w:eastAsiaTheme="minorEastAsia"/>
          <w:sz w:val="24"/>
        </w:rPr>
        <w:t>规范了农药产品的有效成分含量</w:t>
      </w:r>
      <w:r w:rsidR="00EC597C">
        <w:rPr>
          <w:rFonts w:eastAsiaTheme="minorEastAsia"/>
          <w:sz w:val="24"/>
        </w:rPr>
        <w:t>，</w:t>
      </w:r>
      <w:r w:rsidRPr="00EC597C">
        <w:rPr>
          <w:rFonts w:eastAsiaTheme="minorEastAsia"/>
          <w:sz w:val="24"/>
        </w:rPr>
        <w:t>即有效成分和剂型相同产品的有效成分含量的设定梯度不得超过</w:t>
      </w:r>
      <w:r w:rsidRPr="00EC597C">
        <w:rPr>
          <w:rFonts w:eastAsiaTheme="minorEastAsia"/>
          <w:sz w:val="24"/>
        </w:rPr>
        <w:t>5</w:t>
      </w:r>
      <w:r w:rsidRPr="00EC597C">
        <w:rPr>
          <w:rFonts w:eastAsiaTheme="minorEastAsia"/>
          <w:sz w:val="24"/>
        </w:rPr>
        <w:t>个</w:t>
      </w:r>
      <w:r w:rsidR="001F219A" w:rsidRPr="00EC597C">
        <w:rPr>
          <w:rFonts w:eastAsiaTheme="minorEastAsia"/>
          <w:sz w:val="24"/>
        </w:rPr>
        <w:t>；</w:t>
      </w:r>
      <w:r w:rsidRPr="00EC597C">
        <w:rPr>
          <w:rFonts w:eastAsiaTheme="minorEastAsia"/>
          <w:sz w:val="24"/>
        </w:rPr>
        <w:t>添加渗透剂或增效剂的农药产品</w:t>
      </w:r>
      <w:r w:rsidR="00EC597C">
        <w:rPr>
          <w:rFonts w:eastAsiaTheme="minorEastAsia"/>
          <w:sz w:val="24"/>
        </w:rPr>
        <w:t>，</w:t>
      </w:r>
      <w:r w:rsidRPr="00EC597C">
        <w:rPr>
          <w:rFonts w:eastAsiaTheme="minorEastAsia"/>
          <w:sz w:val="24"/>
        </w:rPr>
        <w:t>有效成分含量不得降低。</w:t>
      </w:r>
    </w:p>
    <w:p w14:paraId="7C70CD5E" w14:textId="77777777" w:rsidR="00613581" w:rsidRPr="0096234A" w:rsidRDefault="00613581" w:rsidP="00EC597C">
      <w:pPr>
        <w:pStyle w:val="2"/>
        <w:numPr>
          <w:ilvl w:val="0"/>
          <w:numId w:val="0"/>
        </w:numPr>
        <w:spacing w:before="156" w:after="62" w:line="360" w:lineRule="auto"/>
        <w:ind w:left="756" w:hanging="576"/>
        <w:rPr>
          <w:rFonts w:eastAsiaTheme="minorEastAsia"/>
          <w:b/>
          <w:sz w:val="24"/>
          <w:szCs w:val="24"/>
        </w:rPr>
      </w:pPr>
      <w:bookmarkStart w:id="126" w:name="_Toc454235740"/>
      <w:bookmarkStart w:id="127" w:name="_Toc454459352"/>
      <w:bookmarkStart w:id="128" w:name="_Toc454524863"/>
      <w:r w:rsidRPr="0096234A">
        <w:rPr>
          <w:rFonts w:eastAsiaTheme="minorEastAsia"/>
          <w:b/>
          <w:sz w:val="24"/>
          <w:szCs w:val="24"/>
        </w:rPr>
        <w:t>三、技术标准</w:t>
      </w:r>
      <w:bookmarkEnd w:id="126"/>
      <w:bookmarkEnd w:id="127"/>
      <w:bookmarkEnd w:id="128"/>
    </w:p>
    <w:p w14:paraId="0E837B80" w14:textId="77777777" w:rsidR="00613581" w:rsidRPr="0096234A" w:rsidRDefault="00613581" w:rsidP="00613581">
      <w:pPr>
        <w:spacing w:line="360" w:lineRule="auto"/>
        <w:ind w:firstLineChars="200" w:firstLine="480"/>
        <w:jc w:val="left"/>
        <w:rPr>
          <w:rFonts w:eastAsiaTheme="minorEastAsia"/>
          <w:sz w:val="24"/>
        </w:rPr>
      </w:pPr>
      <w:r w:rsidRPr="0096234A">
        <w:rPr>
          <w:rFonts w:eastAsiaTheme="minorEastAsia"/>
          <w:sz w:val="24"/>
        </w:rPr>
        <w:t>技术标准是中国农药管理政策框架的重要组成部分，目前农药管理方面已制定国家和行业产品标准</w:t>
      </w:r>
      <w:r w:rsidRPr="0096234A">
        <w:rPr>
          <w:rFonts w:eastAsiaTheme="minorEastAsia"/>
          <w:sz w:val="24"/>
        </w:rPr>
        <w:t>200</w:t>
      </w:r>
      <w:r w:rsidRPr="0096234A">
        <w:rPr>
          <w:rFonts w:eastAsiaTheme="minorEastAsia"/>
          <w:sz w:val="24"/>
        </w:rPr>
        <w:t>多项，方法标准近</w:t>
      </w:r>
      <w:r w:rsidRPr="0096234A">
        <w:rPr>
          <w:rFonts w:eastAsiaTheme="minorEastAsia"/>
          <w:sz w:val="24"/>
        </w:rPr>
        <w:t>400</w:t>
      </w:r>
      <w:r w:rsidRPr="0096234A">
        <w:rPr>
          <w:rFonts w:eastAsiaTheme="minorEastAsia"/>
          <w:sz w:val="24"/>
        </w:rPr>
        <w:t>项，安全标准近</w:t>
      </w:r>
      <w:r w:rsidRPr="0096234A">
        <w:rPr>
          <w:rFonts w:eastAsiaTheme="minorEastAsia"/>
          <w:sz w:val="24"/>
        </w:rPr>
        <w:t>100</w:t>
      </w:r>
      <w:r w:rsidRPr="0096234A">
        <w:rPr>
          <w:rFonts w:eastAsiaTheme="minorEastAsia"/>
          <w:sz w:val="24"/>
        </w:rPr>
        <w:t>项，中毒急救和环境安全标准</w:t>
      </w:r>
      <w:r w:rsidRPr="0096234A">
        <w:rPr>
          <w:rFonts w:eastAsiaTheme="minorEastAsia"/>
          <w:sz w:val="24"/>
        </w:rPr>
        <w:t>30</w:t>
      </w:r>
      <w:r w:rsidRPr="0096234A">
        <w:rPr>
          <w:rFonts w:eastAsiaTheme="minorEastAsia"/>
          <w:sz w:val="24"/>
        </w:rPr>
        <w:t>多项。其中主要的基础性标准有农药中文通用名称、真菌农药母药、粉剂、可湿性粉剂、油悬浮剂和饵剂产品标准编写规范、农药登记管理术语、农药通用名称及制剂名称命名原则和程序、农药残留试验准则和农药残留分析样本采样方法、农药田间药效试验准则（一）和（二）等。环境安全标准主要包括《农药安全使用标准》、《农药使用环境安全技术导则》，以及系列《化学农药环境安全评价试验准则》（含土壤降解试验、水解试验等</w:t>
      </w:r>
      <w:r w:rsidRPr="0096234A">
        <w:rPr>
          <w:rFonts w:eastAsiaTheme="minorEastAsia"/>
          <w:sz w:val="24"/>
        </w:rPr>
        <w:t>21</w:t>
      </w:r>
      <w:r w:rsidRPr="0096234A">
        <w:rPr>
          <w:rFonts w:eastAsiaTheme="minorEastAsia"/>
          <w:sz w:val="24"/>
        </w:rPr>
        <w:t>个部分）等。</w:t>
      </w:r>
    </w:p>
    <w:p w14:paraId="652583C9" w14:textId="77777777" w:rsidR="00613581" w:rsidRPr="0096234A" w:rsidRDefault="00613581" w:rsidP="0096234A">
      <w:pPr>
        <w:pStyle w:val="2"/>
        <w:numPr>
          <w:ilvl w:val="0"/>
          <w:numId w:val="0"/>
        </w:numPr>
        <w:spacing w:before="156" w:after="62" w:line="360" w:lineRule="auto"/>
        <w:ind w:left="756" w:hanging="576"/>
        <w:rPr>
          <w:rFonts w:eastAsiaTheme="minorEastAsia"/>
          <w:b/>
          <w:sz w:val="24"/>
          <w:szCs w:val="24"/>
        </w:rPr>
      </w:pPr>
      <w:bookmarkStart w:id="129" w:name="_Toc454235741"/>
      <w:bookmarkStart w:id="130" w:name="_Toc454459353"/>
      <w:bookmarkStart w:id="131" w:name="_Toc454524864"/>
      <w:r w:rsidRPr="0096234A">
        <w:rPr>
          <w:rFonts w:eastAsiaTheme="minorEastAsia"/>
          <w:b/>
          <w:sz w:val="24"/>
          <w:szCs w:val="24"/>
        </w:rPr>
        <w:t>四、特殊农药登记制度</w:t>
      </w:r>
      <w:bookmarkEnd w:id="129"/>
      <w:bookmarkEnd w:id="130"/>
      <w:bookmarkEnd w:id="131"/>
    </w:p>
    <w:p w14:paraId="6B3DAF40" w14:textId="77777777" w:rsidR="00613581" w:rsidRPr="0096234A" w:rsidRDefault="00613581" w:rsidP="00613581">
      <w:pPr>
        <w:spacing w:line="360" w:lineRule="auto"/>
        <w:ind w:firstLineChars="200" w:firstLine="480"/>
        <w:jc w:val="left"/>
        <w:rPr>
          <w:rFonts w:eastAsiaTheme="minorEastAsia"/>
          <w:sz w:val="24"/>
        </w:rPr>
      </w:pPr>
      <w:r w:rsidRPr="0096234A">
        <w:rPr>
          <w:rFonts w:eastAsiaTheme="minorEastAsia"/>
          <w:sz w:val="24"/>
        </w:rPr>
        <w:t>中国《农药管理条例》及配套规章制度对特殊农药登记制度都有规定。其中《农药管理条例》规定，在特殊情况下需要使用的农药，田间试验后由其生产者申请临时登记。《农药管理条例实施办法》第七条规定，在特殊情况下需要使用的农药，田间试验后其生产者须申请原药和制剂临时登记；第十六条规定，如遇紧急需要，对某些未经登记的农药、某些已禁用或限用的农药，农业部可以与有关部门协商批准在一定范围、一定期限内使用和临时进口。《农药登记资料规定》规定，该规定中未涉及的卫生用农药、杀鼠剂、生物化学农药等特殊情况，需要减免资料的，申请人可以向农业部农药检定所提出书面申请并附有关资料，经农药登记评审委员会或农药临时登记评审委员会评审，由农业部做出决定。</w:t>
      </w:r>
    </w:p>
    <w:p w14:paraId="38792668" w14:textId="7DE5EB2F" w:rsidR="00613581" w:rsidRPr="0096234A" w:rsidRDefault="00613581" w:rsidP="00613581">
      <w:pPr>
        <w:spacing w:line="360" w:lineRule="auto"/>
        <w:ind w:firstLineChars="175" w:firstLine="420"/>
        <w:rPr>
          <w:rFonts w:eastAsiaTheme="minorEastAsia"/>
          <w:sz w:val="24"/>
        </w:rPr>
      </w:pPr>
      <w:r w:rsidRPr="0096234A">
        <w:rPr>
          <w:rFonts w:eastAsiaTheme="minorEastAsia"/>
          <w:sz w:val="24"/>
        </w:rPr>
        <w:t>近年来，因红火蚁等检疫性有害生物发生危害势头加剧，其用药登记问题受到了</w:t>
      </w:r>
      <w:r w:rsidRPr="0096234A">
        <w:rPr>
          <w:rFonts w:eastAsiaTheme="minorEastAsia"/>
          <w:sz w:val="24"/>
        </w:rPr>
        <w:lastRenderedPageBreak/>
        <w:t>更多的关注。农业部药检所于</w:t>
      </w:r>
      <w:r w:rsidRPr="0096234A">
        <w:rPr>
          <w:rFonts w:eastAsiaTheme="minorEastAsia"/>
          <w:sz w:val="24"/>
        </w:rPr>
        <w:t>2006</w:t>
      </w:r>
      <w:r w:rsidRPr="0096234A">
        <w:rPr>
          <w:rFonts w:eastAsiaTheme="minorEastAsia"/>
          <w:sz w:val="24"/>
        </w:rPr>
        <w:t>年</w:t>
      </w:r>
      <w:r w:rsidRPr="0096234A">
        <w:rPr>
          <w:rFonts w:eastAsiaTheme="minorEastAsia"/>
          <w:sz w:val="24"/>
        </w:rPr>
        <w:t>2</w:t>
      </w:r>
      <w:r w:rsidRPr="0096234A">
        <w:rPr>
          <w:rFonts w:eastAsiaTheme="minorEastAsia"/>
          <w:sz w:val="24"/>
        </w:rPr>
        <w:t>月组织召开了防制红火蚁农药登记管理专题研讨会，对制定特殊</w:t>
      </w:r>
      <w:r w:rsidR="00EC597C" w:rsidRPr="0096234A">
        <w:rPr>
          <w:rFonts w:eastAsiaTheme="minorEastAsia"/>
          <w:sz w:val="24"/>
        </w:rPr>
        <w:t>（</w:t>
      </w:r>
      <w:r w:rsidRPr="0096234A">
        <w:rPr>
          <w:rFonts w:eastAsiaTheme="minorEastAsia"/>
          <w:sz w:val="24"/>
        </w:rPr>
        <w:t>紧急</w:t>
      </w:r>
      <w:r w:rsidR="00EC597C" w:rsidRPr="0096234A">
        <w:rPr>
          <w:rFonts w:eastAsiaTheme="minorEastAsia"/>
          <w:sz w:val="24"/>
        </w:rPr>
        <w:t>）</w:t>
      </w:r>
      <w:r w:rsidRPr="0096234A">
        <w:rPr>
          <w:rFonts w:eastAsiaTheme="minorEastAsia"/>
          <w:sz w:val="24"/>
        </w:rPr>
        <w:t>需要农药登记管理规定进行了讨论，提出要建立重大疫情、灾害发生时</w:t>
      </w:r>
      <w:r w:rsidR="00EC597C" w:rsidRPr="0096234A">
        <w:rPr>
          <w:rFonts w:eastAsiaTheme="minorEastAsia"/>
          <w:sz w:val="24"/>
        </w:rPr>
        <w:t>，</w:t>
      </w:r>
      <w:r w:rsidRPr="0096234A">
        <w:rPr>
          <w:rFonts w:eastAsiaTheme="minorEastAsia"/>
          <w:sz w:val="24"/>
        </w:rPr>
        <w:t xml:space="preserve"> </w:t>
      </w:r>
      <w:r w:rsidRPr="0096234A">
        <w:rPr>
          <w:rFonts w:eastAsiaTheme="minorEastAsia"/>
          <w:sz w:val="24"/>
        </w:rPr>
        <w:t>特殊</w:t>
      </w:r>
      <w:r w:rsidR="00EC597C" w:rsidRPr="0096234A">
        <w:rPr>
          <w:rFonts w:eastAsiaTheme="minorEastAsia"/>
          <w:sz w:val="24"/>
        </w:rPr>
        <w:t>（</w:t>
      </w:r>
      <w:r w:rsidRPr="0096234A">
        <w:rPr>
          <w:rFonts w:eastAsiaTheme="minorEastAsia"/>
          <w:sz w:val="24"/>
        </w:rPr>
        <w:t>紧急</w:t>
      </w:r>
      <w:r w:rsidR="00EC597C" w:rsidRPr="0096234A">
        <w:rPr>
          <w:rFonts w:eastAsiaTheme="minorEastAsia"/>
          <w:sz w:val="24"/>
        </w:rPr>
        <w:t>）</w:t>
      </w:r>
      <w:r w:rsidRPr="0096234A">
        <w:rPr>
          <w:rFonts w:eastAsiaTheme="minorEastAsia"/>
          <w:sz w:val="24"/>
        </w:rPr>
        <w:t>需要农药登记管理的应急措施和预案</w:t>
      </w:r>
      <w:r w:rsidR="00EC597C" w:rsidRPr="0096234A">
        <w:rPr>
          <w:rFonts w:eastAsiaTheme="minorEastAsia"/>
          <w:sz w:val="24"/>
        </w:rPr>
        <w:t>，</w:t>
      </w:r>
      <w:r w:rsidRPr="0096234A">
        <w:rPr>
          <w:rFonts w:eastAsiaTheme="minorEastAsia"/>
          <w:sz w:val="24"/>
        </w:rPr>
        <w:t xml:space="preserve"> </w:t>
      </w:r>
      <w:r w:rsidRPr="0096234A">
        <w:rPr>
          <w:rFonts w:eastAsiaTheme="minorEastAsia"/>
          <w:sz w:val="24"/>
        </w:rPr>
        <w:t>使急需农药产品能迅速取得登记</w:t>
      </w:r>
      <w:r w:rsidR="00EC597C" w:rsidRPr="0096234A">
        <w:rPr>
          <w:rFonts w:eastAsiaTheme="minorEastAsia"/>
          <w:sz w:val="24"/>
        </w:rPr>
        <w:t>，</w:t>
      </w:r>
      <w:r w:rsidRPr="0096234A">
        <w:rPr>
          <w:rFonts w:eastAsiaTheme="minorEastAsia"/>
          <w:sz w:val="24"/>
        </w:rPr>
        <w:t xml:space="preserve"> </w:t>
      </w:r>
      <w:r w:rsidRPr="0096234A">
        <w:rPr>
          <w:rFonts w:eastAsiaTheme="minorEastAsia"/>
          <w:sz w:val="24"/>
        </w:rPr>
        <w:t>保证重大疫情防控应急预案顺利进行。</w:t>
      </w:r>
      <w:r w:rsidRPr="0096234A">
        <w:rPr>
          <w:rFonts w:eastAsiaTheme="minorEastAsia"/>
          <w:sz w:val="24"/>
        </w:rPr>
        <w:t>2010</w:t>
      </w:r>
      <w:r w:rsidRPr="0096234A">
        <w:rPr>
          <w:rFonts w:eastAsiaTheme="minorEastAsia"/>
          <w:sz w:val="24"/>
        </w:rPr>
        <w:t>年，</w:t>
      </w:r>
      <w:r w:rsidRPr="0096234A">
        <w:rPr>
          <w:rFonts w:eastAsiaTheme="minorEastAsia"/>
          <w:sz w:val="24"/>
        </w:rPr>
        <w:t>“</w:t>
      </w:r>
      <w:r w:rsidRPr="0096234A">
        <w:rPr>
          <w:rFonts w:eastAsiaTheme="minorEastAsia"/>
          <w:sz w:val="24"/>
        </w:rPr>
        <w:t>第三届中国农药高层论坛</w:t>
      </w:r>
      <w:r w:rsidRPr="0096234A">
        <w:rPr>
          <w:rFonts w:eastAsiaTheme="minorEastAsia"/>
          <w:sz w:val="24"/>
        </w:rPr>
        <w:t>”</w:t>
      </w:r>
      <w:r w:rsidRPr="0096234A">
        <w:rPr>
          <w:rFonts w:eastAsiaTheme="minorEastAsia"/>
          <w:sz w:val="24"/>
        </w:rPr>
        <w:t>在北京召开，农业部又提出要通过引导企业联合登记等方式，推动解决中国包括检疫性有害生物用药在内的小范围用途农药登记管理方面存在问题。</w:t>
      </w:r>
    </w:p>
    <w:p w14:paraId="1AC33CE0" w14:textId="77777777" w:rsidR="00613581" w:rsidRPr="0096234A" w:rsidRDefault="00613581" w:rsidP="00613581">
      <w:pPr>
        <w:spacing w:line="360" w:lineRule="auto"/>
        <w:ind w:firstLineChars="175" w:firstLine="420"/>
        <w:rPr>
          <w:rFonts w:eastAsiaTheme="minorEastAsia"/>
          <w:sz w:val="24"/>
        </w:rPr>
      </w:pPr>
      <w:r w:rsidRPr="0096234A">
        <w:rPr>
          <w:rFonts w:eastAsiaTheme="minorEastAsia"/>
          <w:sz w:val="24"/>
        </w:rPr>
        <w:t>尽管如此，到目前为止中国相关法规中对特殊农药登记的资料要求和登记程序的规定均不够具体，可操作性不强，影响了特殊农药的登记。红火蚁在中国大陆</w:t>
      </w:r>
      <w:r w:rsidRPr="0096234A">
        <w:rPr>
          <w:rFonts w:eastAsiaTheme="minorEastAsia"/>
          <w:sz w:val="24"/>
        </w:rPr>
        <w:t>2004</w:t>
      </w:r>
      <w:r w:rsidRPr="0096234A">
        <w:rPr>
          <w:rFonts w:eastAsiaTheme="minorEastAsia"/>
          <w:sz w:val="24"/>
        </w:rPr>
        <w:t>年首次发现，</w:t>
      </w:r>
      <w:r w:rsidRPr="0096234A">
        <w:rPr>
          <w:rFonts w:eastAsiaTheme="minorEastAsia"/>
          <w:sz w:val="24"/>
        </w:rPr>
        <w:t>2009</w:t>
      </w:r>
      <w:r w:rsidRPr="0096234A">
        <w:rPr>
          <w:rFonts w:eastAsiaTheme="minorEastAsia"/>
          <w:sz w:val="24"/>
        </w:rPr>
        <w:t>年才有第一个农药产品获得登记，其他有的检疫性有害生物至今没有一个登记的农药产品可供使用。为此，为使有关特殊农药登记制度的规定落到实处，还需要制定相关配套的规章制度，阐明特殊农药登记的基本原则、申办产品必备的条件及需要提交的原药和制剂产品的资料要求、建立和启动特殊需要农药登记管理的程序，并对其登记后实行监督管理等做出详细规定。</w:t>
      </w:r>
    </w:p>
    <w:p w14:paraId="4F030FBA" w14:textId="77777777" w:rsidR="00613581" w:rsidRPr="0096234A" w:rsidRDefault="00613581" w:rsidP="0096234A">
      <w:pPr>
        <w:pStyle w:val="2"/>
        <w:numPr>
          <w:ilvl w:val="0"/>
          <w:numId w:val="0"/>
        </w:numPr>
        <w:spacing w:before="156" w:after="62" w:line="360" w:lineRule="auto"/>
        <w:ind w:left="756" w:hanging="576"/>
        <w:rPr>
          <w:rFonts w:eastAsiaTheme="minorEastAsia"/>
          <w:b/>
          <w:sz w:val="24"/>
          <w:szCs w:val="24"/>
        </w:rPr>
      </w:pPr>
      <w:bookmarkStart w:id="132" w:name="_Toc454235742"/>
      <w:bookmarkStart w:id="133" w:name="_Toc454459354"/>
      <w:bookmarkStart w:id="134" w:name="_Toc454524865"/>
      <w:r w:rsidRPr="0096234A">
        <w:rPr>
          <w:rFonts w:eastAsiaTheme="minorEastAsia"/>
          <w:b/>
          <w:sz w:val="24"/>
          <w:szCs w:val="24"/>
        </w:rPr>
        <w:t>五、红火蚁防控的相关政策法规框架</w:t>
      </w:r>
      <w:bookmarkEnd w:id="132"/>
      <w:bookmarkEnd w:id="133"/>
      <w:bookmarkEnd w:id="134"/>
    </w:p>
    <w:p w14:paraId="437F2ECF" w14:textId="77777777" w:rsidR="00613581" w:rsidRPr="0096234A" w:rsidRDefault="00613581" w:rsidP="00613581">
      <w:pPr>
        <w:spacing w:line="360" w:lineRule="auto"/>
        <w:ind w:firstLineChars="200" w:firstLine="480"/>
        <w:jc w:val="left"/>
        <w:rPr>
          <w:rFonts w:eastAsiaTheme="minorEastAsia"/>
          <w:sz w:val="24"/>
        </w:rPr>
      </w:pPr>
      <w:r w:rsidRPr="0096234A">
        <w:rPr>
          <w:rFonts w:eastAsiaTheme="minorEastAsia"/>
          <w:sz w:val="24"/>
        </w:rPr>
        <w:t>红火蚁是一种重大的植物检疫性有害生物，其防控最根本的法规依据是国务院发布的《植物检疫条例》。《植物检疫条例》规定，凡局部地区发生的危险性大、能随植物及其产品传播的病、虫、杂草，应定为植物检疫性有害生物。对局部发生的检疫性有害生物要采取封锁、扑灭措施，对其寄主植物调运要实施检疫。据此，中国农业部在大陆发现红火蚁后不久，即于</w:t>
      </w:r>
      <w:r w:rsidRPr="0096234A">
        <w:rPr>
          <w:rFonts w:eastAsiaTheme="minorEastAsia"/>
          <w:sz w:val="24"/>
        </w:rPr>
        <w:t>2005</w:t>
      </w:r>
      <w:r w:rsidRPr="0096234A">
        <w:rPr>
          <w:rFonts w:eastAsiaTheme="minorEastAsia"/>
          <w:sz w:val="24"/>
        </w:rPr>
        <w:t>年</w:t>
      </w:r>
      <w:r w:rsidRPr="0096234A">
        <w:rPr>
          <w:rFonts w:eastAsiaTheme="minorEastAsia"/>
          <w:sz w:val="24"/>
        </w:rPr>
        <w:t>1</w:t>
      </w:r>
      <w:r w:rsidRPr="0096234A">
        <w:rPr>
          <w:rFonts w:eastAsiaTheme="minorEastAsia"/>
          <w:sz w:val="24"/>
        </w:rPr>
        <w:t>月发布公告，将其确定为检疫性有害生物，同时发布了《红火蚁疫情防控应急预案》，随后于当年</w:t>
      </w:r>
      <w:r w:rsidRPr="0096234A">
        <w:rPr>
          <w:rFonts w:eastAsiaTheme="minorEastAsia"/>
          <w:sz w:val="24"/>
        </w:rPr>
        <w:t>6</w:t>
      </w:r>
      <w:r w:rsidRPr="0096234A">
        <w:rPr>
          <w:rFonts w:eastAsiaTheme="minorEastAsia"/>
          <w:sz w:val="24"/>
        </w:rPr>
        <w:t>月发布了《全国红火蚁疫情根除规划》、《红火蚁疫情防控工作宣传培训计划》、《中国大陆红火蚁风险分析报告》等。其他相关部门也出台了相应的政策规定，</w:t>
      </w:r>
      <w:r w:rsidRPr="0096234A">
        <w:rPr>
          <w:rFonts w:eastAsiaTheme="minorEastAsia"/>
          <w:sz w:val="24"/>
        </w:rPr>
        <w:t>2004</w:t>
      </w:r>
      <w:r w:rsidRPr="0096234A">
        <w:rPr>
          <w:rFonts w:eastAsiaTheme="minorEastAsia"/>
          <w:sz w:val="24"/>
        </w:rPr>
        <w:t>年</w:t>
      </w:r>
      <w:r w:rsidRPr="0096234A">
        <w:rPr>
          <w:rFonts w:eastAsiaTheme="minorEastAsia"/>
          <w:sz w:val="24"/>
        </w:rPr>
        <w:t>11</w:t>
      </w:r>
      <w:r w:rsidRPr="0096234A">
        <w:rPr>
          <w:rFonts w:eastAsiaTheme="minorEastAsia"/>
          <w:sz w:val="24"/>
        </w:rPr>
        <w:t>月，国家质检总局发布了《关于防范红火蚁传入的警示通报》；</w:t>
      </w:r>
      <w:r w:rsidRPr="0096234A">
        <w:rPr>
          <w:rFonts w:eastAsiaTheme="minorEastAsia"/>
          <w:sz w:val="24"/>
        </w:rPr>
        <w:t>2005</w:t>
      </w:r>
      <w:r w:rsidRPr="0096234A">
        <w:rPr>
          <w:rFonts w:eastAsiaTheme="minorEastAsia"/>
          <w:sz w:val="24"/>
        </w:rPr>
        <w:t>年</w:t>
      </w:r>
      <w:r w:rsidRPr="0096234A">
        <w:rPr>
          <w:rFonts w:eastAsiaTheme="minorEastAsia"/>
          <w:sz w:val="24"/>
        </w:rPr>
        <w:t>1</w:t>
      </w:r>
      <w:r w:rsidRPr="0096234A">
        <w:rPr>
          <w:rFonts w:eastAsiaTheme="minorEastAsia"/>
          <w:sz w:val="24"/>
        </w:rPr>
        <w:t>月，国家林业局发布了《关于加强红火蚁检疫与监测工作的通知》；</w:t>
      </w:r>
      <w:r w:rsidRPr="0096234A">
        <w:rPr>
          <w:rFonts w:eastAsiaTheme="minorEastAsia"/>
          <w:sz w:val="24"/>
        </w:rPr>
        <w:t>2005</w:t>
      </w:r>
      <w:r w:rsidRPr="0096234A">
        <w:rPr>
          <w:rFonts w:eastAsiaTheme="minorEastAsia"/>
          <w:sz w:val="24"/>
        </w:rPr>
        <w:t>年</w:t>
      </w:r>
      <w:r w:rsidRPr="0096234A">
        <w:rPr>
          <w:rFonts w:eastAsiaTheme="minorEastAsia"/>
          <w:sz w:val="24"/>
        </w:rPr>
        <w:t>3</w:t>
      </w:r>
      <w:r w:rsidRPr="0096234A">
        <w:rPr>
          <w:rFonts w:eastAsiaTheme="minorEastAsia"/>
          <w:sz w:val="24"/>
        </w:rPr>
        <w:t>月，卫生部办公厅发布了《关于加强红火蚁伤人事件监测防控工作的通知》。</w:t>
      </w:r>
    </w:p>
    <w:p w14:paraId="013385AF" w14:textId="77777777" w:rsidR="00613581" w:rsidRPr="0096234A" w:rsidRDefault="00613581" w:rsidP="00613581">
      <w:pPr>
        <w:spacing w:line="360" w:lineRule="auto"/>
        <w:ind w:firstLineChars="175" w:firstLine="420"/>
        <w:jc w:val="left"/>
        <w:rPr>
          <w:rFonts w:eastAsiaTheme="minorEastAsia"/>
          <w:sz w:val="24"/>
        </w:rPr>
      </w:pPr>
      <w:r w:rsidRPr="0096234A">
        <w:rPr>
          <w:rFonts w:eastAsiaTheme="minorEastAsia"/>
          <w:sz w:val="24"/>
        </w:rPr>
        <w:t>依据农业部等相关政策法规，多个省（市、自治区）也先后出台了地方性政策法规。</w:t>
      </w:r>
      <w:r w:rsidRPr="0096234A">
        <w:rPr>
          <w:rFonts w:eastAsiaTheme="minorEastAsia"/>
          <w:sz w:val="24"/>
        </w:rPr>
        <w:t>2004</w:t>
      </w:r>
      <w:r w:rsidRPr="0096234A">
        <w:rPr>
          <w:rFonts w:eastAsiaTheme="minorEastAsia"/>
          <w:sz w:val="24"/>
        </w:rPr>
        <w:t>年</w:t>
      </w:r>
      <w:r w:rsidRPr="0096234A">
        <w:rPr>
          <w:rFonts w:eastAsiaTheme="minorEastAsia"/>
          <w:sz w:val="24"/>
        </w:rPr>
        <w:t>11</w:t>
      </w:r>
      <w:r w:rsidRPr="0096234A">
        <w:rPr>
          <w:rFonts w:eastAsiaTheme="minorEastAsia"/>
          <w:sz w:val="24"/>
        </w:rPr>
        <w:t>月，广东省发布了《广东省红火蚁疫情控制工作方案》，随后湖南、重庆、广西、福建、江西、海南和云南等省份相继颁布了红火蚁应急防控预案。一些市（县）政府也制定了当地的红火蚁防控文件，如广东省梅州市人民政府办公室于</w:t>
      </w:r>
      <w:r w:rsidRPr="0096234A">
        <w:rPr>
          <w:rFonts w:eastAsiaTheme="minorEastAsia"/>
          <w:sz w:val="24"/>
        </w:rPr>
        <w:t>2005</w:t>
      </w:r>
      <w:r w:rsidRPr="0096234A">
        <w:rPr>
          <w:rFonts w:eastAsiaTheme="minorEastAsia"/>
          <w:sz w:val="24"/>
        </w:rPr>
        <w:lastRenderedPageBreak/>
        <w:t>年</w:t>
      </w:r>
      <w:r w:rsidRPr="0096234A">
        <w:rPr>
          <w:rFonts w:eastAsiaTheme="minorEastAsia"/>
          <w:sz w:val="24"/>
        </w:rPr>
        <w:t>8</w:t>
      </w:r>
      <w:r w:rsidRPr="0096234A">
        <w:rPr>
          <w:rFonts w:eastAsiaTheme="minorEastAsia"/>
          <w:sz w:val="24"/>
        </w:rPr>
        <w:t>月印发了《梅州市红火蚁防控应急预案》。这些政策和预案的颁布将红火蚁防控工作上升为政府行为，为更好地应对和处理红火蚁等重大植物有害生物突发疫情提供了依据和保证。</w:t>
      </w:r>
    </w:p>
    <w:p w14:paraId="309C2CD1" w14:textId="339CCB62" w:rsidR="00613581" w:rsidRPr="0096234A" w:rsidRDefault="00613581" w:rsidP="00613581">
      <w:pPr>
        <w:spacing w:line="360" w:lineRule="auto"/>
        <w:ind w:firstLineChars="175" w:firstLine="420"/>
        <w:rPr>
          <w:rFonts w:eastAsiaTheme="minorEastAsia"/>
          <w:sz w:val="24"/>
        </w:rPr>
      </w:pPr>
      <w:r w:rsidRPr="0096234A">
        <w:rPr>
          <w:rFonts w:eastAsiaTheme="minorEastAsia"/>
          <w:sz w:val="24"/>
        </w:rPr>
        <w:t>在明确红火蚁防控政策要求的同时，中国大陆抓紧构建了红火蚁防控的相关标准体系，为红火蚁防控工作提供必要的科技支撑。目前已经颁布了</w:t>
      </w:r>
      <w:r w:rsidRPr="0096234A">
        <w:rPr>
          <w:rFonts w:eastAsiaTheme="minorEastAsia"/>
          <w:sz w:val="24"/>
        </w:rPr>
        <w:t>7</w:t>
      </w:r>
      <w:r w:rsidRPr="0096234A">
        <w:rPr>
          <w:rFonts w:eastAsiaTheme="minorEastAsia"/>
          <w:sz w:val="24"/>
        </w:rPr>
        <w:t>项标准，分别是《红火蚁检疫鉴定方法》（</w:t>
      </w:r>
      <w:r w:rsidRPr="0096234A">
        <w:rPr>
          <w:rFonts w:eastAsiaTheme="minorEastAsia"/>
          <w:sz w:val="24"/>
        </w:rPr>
        <w:t>GB/T20477-2006</w:t>
      </w:r>
      <w:r w:rsidRPr="0096234A">
        <w:rPr>
          <w:rFonts w:eastAsiaTheme="minorEastAsia"/>
          <w:sz w:val="24"/>
        </w:rPr>
        <w:t>）、《红火蚁检疫规程》（</w:t>
      </w:r>
      <w:r w:rsidRPr="0096234A">
        <w:rPr>
          <w:rFonts w:eastAsiaTheme="minorEastAsia"/>
          <w:sz w:val="24"/>
        </w:rPr>
        <w:t>GB/T23634-2009</w:t>
      </w:r>
      <w:r w:rsidRPr="0096234A">
        <w:rPr>
          <w:rFonts w:eastAsiaTheme="minorEastAsia"/>
          <w:sz w:val="24"/>
        </w:rPr>
        <w:t>）、《红火蚁疫情监测规程》（</w:t>
      </w:r>
      <w:r w:rsidRPr="0096234A">
        <w:rPr>
          <w:rFonts w:eastAsiaTheme="minorEastAsia"/>
          <w:sz w:val="24"/>
        </w:rPr>
        <w:t>GB/T23626-2009</w:t>
      </w:r>
      <w:r w:rsidRPr="0096234A">
        <w:rPr>
          <w:rFonts w:eastAsiaTheme="minorEastAsia"/>
          <w:sz w:val="24"/>
        </w:rPr>
        <w:t>）、《农药田间药效试验准则（二）第</w:t>
      </w:r>
      <w:r w:rsidRPr="0096234A">
        <w:rPr>
          <w:rFonts w:eastAsiaTheme="minorEastAsia"/>
          <w:sz w:val="24"/>
        </w:rPr>
        <w:t>149</w:t>
      </w:r>
      <w:r w:rsidRPr="0096234A">
        <w:rPr>
          <w:rFonts w:eastAsiaTheme="minorEastAsia"/>
          <w:sz w:val="24"/>
        </w:rPr>
        <w:t>部分</w:t>
      </w:r>
      <w:r w:rsidR="00EC597C" w:rsidRPr="0096234A">
        <w:rPr>
          <w:rFonts w:eastAsiaTheme="minorEastAsia"/>
          <w:sz w:val="24"/>
        </w:rPr>
        <w:t>：</w:t>
      </w:r>
      <w:r w:rsidRPr="0096234A">
        <w:rPr>
          <w:rFonts w:eastAsiaTheme="minorEastAsia"/>
          <w:sz w:val="24"/>
        </w:rPr>
        <w:t>杀虫剂防治红火蚁》（</w:t>
      </w:r>
      <w:r w:rsidRPr="0096234A">
        <w:rPr>
          <w:rFonts w:eastAsiaTheme="minorEastAsia"/>
          <w:sz w:val="24"/>
        </w:rPr>
        <w:t>GB/T17980.149-2009</w:t>
      </w:r>
      <w:r w:rsidRPr="0096234A">
        <w:rPr>
          <w:rFonts w:eastAsiaTheme="minorEastAsia"/>
          <w:sz w:val="24"/>
        </w:rPr>
        <w:t>）、《红火蚁化学防控技术规程》（</w:t>
      </w:r>
      <w:r w:rsidRPr="0096234A">
        <w:rPr>
          <w:rFonts w:eastAsiaTheme="minorEastAsia"/>
          <w:sz w:val="24"/>
        </w:rPr>
        <w:t>NY/T2415-2013</w:t>
      </w:r>
      <w:r w:rsidRPr="0096234A">
        <w:rPr>
          <w:rFonts w:eastAsiaTheme="minorEastAsia"/>
          <w:sz w:val="24"/>
        </w:rPr>
        <w:t>）、《苗圃红火蚁防治技术规程》（</w:t>
      </w:r>
      <w:r w:rsidRPr="0096234A">
        <w:rPr>
          <w:rFonts w:eastAsiaTheme="minorEastAsia"/>
          <w:sz w:val="24"/>
        </w:rPr>
        <w:t>DB44/T598-2009</w:t>
      </w:r>
      <w:r w:rsidRPr="0096234A">
        <w:rPr>
          <w:rFonts w:eastAsiaTheme="minorEastAsia"/>
          <w:sz w:val="24"/>
        </w:rPr>
        <w:t>）、《红火蚁防控效果评价标准》（</w:t>
      </w:r>
      <w:r w:rsidRPr="0096234A">
        <w:rPr>
          <w:rFonts w:eastAsiaTheme="minorEastAsia"/>
          <w:sz w:val="24"/>
        </w:rPr>
        <w:t>DB44/T1323-2014</w:t>
      </w:r>
      <w:r w:rsidRPr="0096234A">
        <w:rPr>
          <w:rFonts w:eastAsiaTheme="minorEastAsia"/>
          <w:sz w:val="24"/>
        </w:rPr>
        <w:t>）。为指导红火蚁防控，农业部所属的全国农业技术推广服务中心还于</w:t>
      </w:r>
      <w:r w:rsidRPr="0096234A">
        <w:rPr>
          <w:rFonts w:eastAsiaTheme="minorEastAsia"/>
          <w:sz w:val="24"/>
        </w:rPr>
        <w:t>2015</w:t>
      </w:r>
      <w:r w:rsidRPr="0096234A">
        <w:rPr>
          <w:rFonts w:eastAsiaTheme="minorEastAsia"/>
          <w:sz w:val="24"/>
        </w:rPr>
        <w:t>年制定了《红火蚁防控技术方案》。</w:t>
      </w:r>
    </w:p>
    <w:p w14:paraId="72702823" w14:textId="77777777" w:rsidR="00613581" w:rsidRPr="0096234A" w:rsidRDefault="00613581" w:rsidP="0096234A">
      <w:pPr>
        <w:pStyle w:val="2"/>
        <w:numPr>
          <w:ilvl w:val="0"/>
          <w:numId w:val="0"/>
        </w:numPr>
        <w:spacing w:before="156" w:after="62" w:line="360" w:lineRule="auto"/>
        <w:ind w:left="756" w:hanging="576"/>
        <w:rPr>
          <w:rFonts w:eastAsiaTheme="minorEastAsia"/>
          <w:b/>
          <w:sz w:val="24"/>
          <w:szCs w:val="24"/>
        </w:rPr>
      </w:pPr>
      <w:bookmarkStart w:id="135" w:name="_Toc454235743"/>
      <w:bookmarkStart w:id="136" w:name="_Toc454459355"/>
      <w:bookmarkStart w:id="137" w:name="_Toc454524866"/>
      <w:r w:rsidRPr="0096234A">
        <w:rPr>
          <w:rFonts w:eastAsiaTheme="minorEastAsia"/>
          <w:b/>
          <w:sz w:val="24"/>
          <w:szCs w:val="24"/>
        </w:rPr>
        <w:t>六、与国外差距分析</w:t>
      </w:r>
      <w:bookmarkEnd w:id="135"/>
      <w:bookmarkEnd w:id="136"/>
      <w:bookmarkEnd w:id="137"/>
    </w:p>
    <w:p w14:paraId="53C0C6BB" w14:textId="77777777" w:rsidR="00613581" w:rsidRPr="0096234A" w:rsidRDefault="00613581" w:rsidP="00613581">
      <w:pPr>
        <w:spacing w:line="360" w:lineRule="auto"/>
        <w:ind w:firstLineChars="175" w:firstLine="420"/>
        <w:jc w:val="left"/>
        <w:rPr>
          <w:rFonts w:eastAsiaTheme="minorEastAsia"/>
          <w:sz w:val="24"/>
        </w:rPr>
      </w:pPr>
      <w:r w:rsidRPr="0096234A">
        <w:rPr>
          <w:rFonts w:eastAsiaTheme="minorEastAsia"/>
          <w:sz w:val="24"/>
        </w:rPr>
        <w:t>如前所述，中国已经建立了涵盖药效、环境、毒理、残留评价等较为完善农药登记、使用管理法规框架。这一法规框架和欧美等发达国家相比仍有一定差距，但在广大发展中国家中处于领先水平。</w:t>
      </w:r>
    </w:p>
    <w:p w14:paraId="6A64E0CA" w14:textId="77777777" w:rsidR="0096234A" w:rsidRDefault="00613581" w:rsidP="0096234A">
      <w:pPr>
        <w:spacing w:line="360" w:lineRule="auto"/>
        <w:ind w:firstLineChars="175" w:firstLine="420"/>
        <w:jc w:val="left"/>
        <w:rPr>
          <w:rFonts w:eastAsiaTheme="minorEastAsia"/>
          <w:sz w:val="24"/>
        </w:rPr>
      </w:pPr>
      <w:r w:rsidRPr="0096234A">
        <w:rPr>
          <w:rFonts w:eastAsiaTheme="minorEastAsia"/>
          <w:sz w:val="24"/>
        </w:rPr>
        <w:t>欧美等发达国家农药管理主体明确，中国农药生产、登记和销售由多部门分头管理，易引起职责交叉或监管漏洞；发达国家农药管理工作以保障安全为核心，为此美国设立了农药使用和经营许可管理制度，德国对农药使用人员建立了持证上岗制度，美国、欧盟和日本实行残留限量标准制定和登记评审同步的制度，其农药残留标准数量分别达到了</w:t>
      </w:r>
      <w:r w:rsidRPr="0096234A">
        <w:rPr>
          <w:rFonts w:eastAsiaTheme="minorEastAsia"/>
          <w:sz w:val="24"/>
        </w:rPr>
        <w:t>1.1</w:t>
      </w:r>
      <w:r w:rsidRPr="0096234A">
        <w:rPr>
          <w:rFonts w:eastAsiaTheme="minorEastAsia"/>
          <w:sz w:val="24"/>
        </w:rPr>
        <w:t>万、</w:t>
      </w:r>
      <w:r w:rsidRPr="0096234A">
        <w:rPr>
          <w:rFonts w:eastAsiaTheme="minorEastAsia"/>
          <w:sz w:val="24"/>
        </w:rPr>
        <w:t>14.5</w:t>
      </w:r>
      <w:r w:rsidRPr="0096234A">
        <w:rPr>
          <w:rFonts w:eastAsiaTheme="minorEastAsia"/>
          <w:sz w:val="24"/>
        </w:rPr>
        <w:t>万和</w:t>
      </w:r>
      <w:r w:rsidRPr="0096234A">
        <w:rPr>
          <w:rFonts w:eastAsiaTheme="minorEastAsia"/>
          <w:sz w:val="24"/>
        </w:rPr>
        <w:t>5.8</w:t>
      </w:r>
      <w:r w:rsidRPr="0096234A">
        <w:rPr>
          <w:rFonts w:eastAsiaTheme="minorEastAsia"/>
          <w:sz w:val="24"/>
        </w:rPr>
        <w:t>万多项，而中国目前农药使用和经营许可管理制度缺位，农药残留标准制定滞后于登记评审，目前仅有农药残留标准</w:t>
      </w:r>
      <w:r w:rsidRPr="0096234A">
        <w:rPr>
          <w:rFonts w:eastAsiaTheme="minorEastAsia"/>
          <w:sz w:val="24"/>
        </w:rPr>
        <w:t>3650</w:t>
      </w:r>
      <w:r w:rsidRPr="0096234A">
        <w:rPr>
          <w:rFonts w:eastAsiaTheme="minorEastAsia"/>
          <w:sz w:val="24"/>
        </w:rPr>
        <w:t>项。另一方面，中国残留标准虽然数量较发达国家少，但其中有约</w:t>
      </w:r>
      <w:r w:rsidRPr="0096234A">
        <w:rPr>
          <w:rFonts w:eastAsiaTheme="minorEastAsia"/>
          <w:sz w:val="24"/>
        </w:rPr>
        <w:t>2/3</w:t>
      </w:r>
      <w:r w:rsidRPr="0096234A">
        <w:rPr>
          <w:rFonts w:eastAsiaTheme="minorEastAsia"/>
          <w:sz w:val="24"/>
        </w:rPr>
        <w:t>严于或等同</w:t>
      </w:r>
      <w:r w:rsidRPr="0096234A">
        <w:rPr>
          <w:rFonts w:eastAsiaTheme="minorEastAsia"/>
          <w:sz w:val="24"/>
        </w:rPr>
        <w:t>CAC</w:t>
      </w:r>
      <w:r w:rsidRPr="0096234A">
        <w:rPr>
          <w:rFonts w:eastAsiaTheme="minorEastAsia"/>
          <w:sz w:val="24"/>
        </w:rPr>
        <w:t>标准。另外，中国针对本国农药市场监管水平不高的现状，实施了严格的农药禁限用政策，甲胺磷和对硫磷等在众多发展中国家，甚至一些发达国家都在使用的农药在中国已全面禁用，氟虫腈和仲丁威等农药因其环境或毒性风险也受到了严格的限制。</w:t>
      </w:r>
    </w:p>
    <w:p w14:paraId="57B58177" w14:textId="3B109C98" w:rsidR="00613581" w:rsidRPr="0096234A" w:rsidRDefault="00613581" w:rsidP="0096234A">
      <w:pPr>
        <w:spacing w:line="360" w:lineRule="auto"/>
        <w:ind w:firstLineChars="175" w:firstLine="420"/>
        <w:jc w:val="left"/>
        <w:rPr>
          <w:rFonts w:eastAsiaTheme="minorEastAsia"/>
          <w:sz w:val="24"/>
        </w:rPr>
      </w:pPr>
      <w:r w:rsidRPr="0096234A">
        <w:rPr>
          <w:rFonts w:eastAsiaTheme="minorEastAsia"/>
          <w:sz w:val="24"/>
        </w:rPr>
        <w:t>特殊农药登记方面的农药管理法规框架也存在差距。该制度</w:t>
      </w:r>
      <w:r w:rsidRPr="0096234A">
        <w:rPr>
          <w:rFonts w:eastAsiaTheme="minorEastAsia"/>
          <w:sz w:val="24"/>
        </w:rPr>
        <w:tab/>
      </w:r>
      <w:r w:rsidRPr="0096234A">
        <w:rPr>
          <w:rFonts w:eastAsiaTheme="minorEastAsia"/>
          <w:sz w:val="24"/>
        </w:rPr>
        <w:t>在一些发达国家发挥了良好的作用，但在中国基本还是停留在纸面上。以新西兰为例，发现红火蚁后，作为一项紧急措施很快就对一些防控红火蚁的药剂进行了特殊农药登记。然而，由于中国法规规定的可操作性不够，登记过程中实际上无法将防控红火蚁的药剂作为特殊</w:t>
      </w:r>
      <w:r w:rsidRPr="0096234A">
        <w:rPr>
          <w:rFonts w:eastAsiaTheme="minorEastAsia"/>
          <w:sz w:val="24"/>
        </w:rPr>
        <w:lastRenderedPageBreak/>
        <w:t>农药对待。其结果是，红火蚁</w:t>
      </w:r>
      <w:r w:rsidRPr="0096234A">
        <w:rPr>
          <w:rFonts w:eastAsiaTheme="minorEastAsia"/>
          <w:sz w:val="24"/>
        </w:rPr>
        <w:t>2004</w:t>
      </w:r>
      <w:r w:rsidRPr="0096234A">
        <w:rPr>
          <w:rFonts w:eastAsiaTheme="minorEastAsia"/>
          <w:sz w:val="24"/>
        </w:rPr>
        <w:t>年在中国大陆首次发现，直到</w:t>
      </w:r>
      <w:r w:rsidRPr="0096234A">
        <w:rPr>
          <w:rFonts w:eastAsiaTheme="minorEastAsia"/>
          <w:sz w:val="24"/>
        </w:rPr>
        <w:t>2009</w:t>
      </w:r>
      <w:r w:rsidRPr="0096234A">
        <w:rPr>
          <w:rFonts w:eastAsiaTheme="minorEastAsia"/>
          <w:sz w:val="24"/>
        </w:rPr>
        <w:t>年才有相关的农药登记，而且截至</w:t>
      </w:r>
      <w:r w:rsidRPr="0096234A">
        <w:rPr>
          <w:rFonts w:eastAsiaTheme="minorEastAsia"/>
          <w:sz w:val="24"/>
        </w:rPr>
        <w:t>2016</w:t>
      </w:r>
      <w:r w:rsidRPr="0096234A">
        <w:rPr>
          <w:rFonts w:eastAsiaTheme="minorEastAsia"/>
          <w:sz w:val="24"/>
        </w:rPr>
        <w:t>年</w:t>
      </w:r>
      <w:r w:rsidRPr="0096234A">
        <w:rPr>
          <w:rFonts w:eastAsiaTheme="minorEastAsia"/>
          <w:sz w:val="24"/>
        </w:rPr>
        <w:t>3</w:t>
      </w:r>
      <w:r w:rsidRPr="0096234A">
        <w:rPr>
          <w:rFonts w:eastAsiaTheme="minorEastAsia"/>
          <w:sz w:val="24"/>
        </w:rPr>
        <w:t>月还只有</w:t>
      </w:r>
      <w:r w:rsidRPr="0096234A">
        <w:rPr>
          <w:rFonts w:eastAsiaTheme="minorEastAsia"/>
          <w:sz w:val="24"/>
        </w:rPr>
        <w:t>12</w:t>
      </w:r>
      <w:r w:rsidRPr="0096234A">
        <w:rPr>
          <w:rFonts w:eastAsiaTheme="minorEastAsia"/>
          <w:sz w:val="24"/>
        </w:rPr>
        <w:t>种农药产品获得登记。至于其他一些检疫性有害生物，有的甚至至今没有登记农药可用。</w:t>
      </w:r>
    </w:p>
    <w:p w14:paraId="69348C84" w14:textId="77777777" w:rsidR="00613581" w:rsidRPr="0096234A" w:rsidRDefault="00613581" w:rsidP="00613581">
      <w:pPr>
        <w:spacing w:line="360" w:lineRule="auto"/>
        <w:ind w:firstLineChars="175" w:firstLine="420"/>
        <w:jc w:val="left"/>
        <w:rPr>
          <w:rFonts w:eastAsiaTheme="minorEastAsia"/>
          <w:sz w:val="24"/>
        </w:rPr>
      </w:pPr>
      <w:r w:rsidRPr="0096234A">
        <w:rPr>
          <w:rFonts w:eastAsiaTheme="minorEastAsia"/>
          <w:sz w:val="24"/>
        </w:rPr>
        <w:t>至于红火蚁防控的法规框架，可操作性和实施方面同样存在差距。澳大利亚在联邦政府和各州政府间有有效的费用分担机制。尽管红火蚁发生在昆士兰州，其防控费用由联邦政府、昆士兰州及相邻的新南威尔士和维多利亚州共同承担。中国法规框架的一个基本原则是</w:t>
      </w:r>
      <w:r w:rsidRPr="0096234A">
        <w:rPr>
          <w:rFonts w:eastAsiaTheme="minorEastAsia"/>
          <w:sz w:val="24"/>
        </w:rPr>
        <w:t>“</w:t>
      </w:r>
      <w:r w:rsidRPr="0096234A">
        <w:rPr>
          <w:rFonts w:eastAsiaTheme="minorEastAsia"/>
          <w:sz w:val="24"/>
        </w:rPr>
        <w:t>属地管理</w:t>
      </w:r>
      <w:r w:rsidRPr="0096234A">
        <w:rPr>
          <w:rFonts w:eastAsiaTheme="minorEastAsia"/>
          <w:sz w:val="24"/>
        </w:rPr>
        <w:t>”</w:t>
      </w:r>
      <w:r w:rsidRPr="0096234A">
        <w:rPr>
          <w:rFonts w:eastAsiaTheme="minorEastAsia"/>
          <w:sz w:val="24"/>
        </w:rPr>
        <w:t>，也就是要求当地政府在红火蚁防控方面发挥主要作用。在一些财政状况不好的地区，法规规定的一些控制措施难以得到落实。中美两国的相关法规都对从红火蚁发生区往外调运检疫物规定了严格的控制措施。由于公众意识和实施监管方面的差异，该规定在中国不如美国实施得好。按照规定，应对发生区的草坪草和观赏植物实施严格的控制，但在中国它们实际上是红火蚁远距离传播的重要媒介。</w:t>
      </w:r>
    </w:p>
    <w:p w14:paraId="1FFF9F70" w14:textId="77777777" w:rsidR="00613581" w:rsidRPr="0096234A" w:rsidRDefault="00613581" w:rsidP="00613581">
      <w:pPr>
        <w:spacing w:line="360" w:lineRule="auto"/>
        <w:ind w:firstLineChars="175" w:firstLine="420"/>
        <w:rPr>
          <w:rFonts w:eastAsiaTheme="minorEastAsia"/>
          <w:sz w:val="24"/>
        </w:rPr>
      </w:pPr>
      <w:r w:rsidRPr="0096234A">
        <w:rPr>
          <w:rFonts w:eastAsiaTheme="minorEastAsia"/>
          <w:sz w:val="24"/>
        </w:rPr>
        <w:t>应采取系统措施来缩小中国在农药管理法规框架和红火蚁防控方面的差距。中国国务院目前正在对农药管理条例进行修订。本项目可设计一些活动来推动特殊农药登记政策的落地，也可采取公众宣传措施来推动法规实施。通过努力，中国和发达国家在农药管理法规框架与红火蚁防控方面的差距有望进一步缩小。</w:t>
      </w:r>
    </w:p>
    <w:p w14:paraId="2C944C5A" w14:textId="77777777" w:rsidR="00613581" w:rsidRDefault="00613581" w:rsidP="00613581">
      <w:pPr>
        <w:widowControl/>
        <w:jc w:val="left"/>
        <w:rPr>
          <w:rFonts w:ascii="仿宋" w:eastAsia="仿宋" w:hAnsi="仿宋"/>
          <w:sz w:val="24"/>
        </w:rPr>
      </w:pPr>
      <w:r>
        <w:rPr>
          <w:rFonts w:ascii="仿宋" w:eastAsia="仿宋" w:hAnsi="仿宋"/>
          <w:sz w:val="24"/>
        </w:rPr>
        <w:br w:type="page"/>
      </w:r>
    </w:p>
    <w:p w14:paraId="5041E92B" w14:textId="77777777" w:rsidR="00613581" w:rsidRPr="0057015C" w:rsidRDefault="00613581" w:rsidP="00356A6B">
      <w:pPr>
        <w:pStyle w:val="1"/>
        <w:numPr>
          <w:ilvl w:val="0"/>
          <w:numId w:val="35"/>
        </w:numPr>
        <w:tabs>
          <w:tab w:val="clear" w:pos="294"/>
          <w:tab w:val="clear" w:pos="720"/>
          <w:tab w:val="clear" w:pos="1080"/>
          <w:tab w:val="clear" w:pos="1191"/>
          <w:tab w:val="clear" w:pos="1440"/>
        </w:tabs>
        <w:adjustRightInd/>
        <w:snapToGrid/>
        <w:spacing w:beforeLines="0" w:before="312" w:afterLines="0" w:after="312" w:line="578" w:lineRule="auto"/>
        <w:rPr>
          <w:rFonts w:hAnsi="黑体"/>
          <w:b w:val="0"/>
          <w:sz w:val="28"/>
          <w:szCs w:val="28"/>
        </w:rPr>
      </w:pPr>
      <w:bookmarkStart w:id="138" w:name="_Toc454235744"/>
      <w:bookmarkStart w:id="139" w:name="_Toc454459356"/>
      <w:bookmarkStart w:id="140" w:name="_Toc454524867"/>
      <w:r>
        <w:rPr>
          <w:rFonts w:hAnsi="黑体" w:hint="eastAsia"/>
          <w:b w:val="0"/>
          <w:sz w:val="28"/>
          <w:szCs w:val="28"/>
        </w:rPr>
        <w:lastRenderedPageBreak/>
        <w:t>机构能力</w:t>
      </w:r>
      <w:bookmarkEnd w:id="138"/>
      <w:bookmarkEnd w:id="139"/>
      <w:bookmarkEnd w:id="140"/>
    </w:p>
    <w:p w14:paraId="0B9AF39C" w14:textId="77777777" w:rsidR="00613581" w:rsidRPr="0096234A" w:rsidRDefault="00613581" w:rsidP="0096234A">
      <w:pPr>
        <w:pStyle w:val="2"/>
        <w:numPr>
          <w:ilvl w:val="0"/>
          <w:numId w:val="0"/>
        </w:numPr>
        <w:spacing w:before="156" w:after="62" w:line="360" w:lineRule="auto"/>
        <w:ind w:left="756" w:hanging="576"/>
        <w:rPr>
          <w:rFonts w:eastAsiaTheme="minorEastAsia"/>
          <w:sz w:val="24"/>
          <w:szCs w:val="24"/>
        </w:rPr>
      </w:pPr>
      <w:bookmarkStart w:id="141" w:name="_Toc454235745"/>
      <w:bookmarkStart w:id="142" w:name="_Toc454459357"/>
      <w:bookmarkStart w:id="143" w:name="_Toc454524868"/>
      <w:r w:rsidRPr="0096234A">
        <w:rPr>
          <w:rFonts w:eastAsiaTheme="minorEastAsia"/>
          <w:sz w:val="24"/>
          <w:szCs w:val="24"/>
        </w:rPr>
        <w:t>一、病虫害管理机构和体系</w:t>
      </w:r>
      <w:bookmarkEnd w:id="141"/>
      <w:bookmarkEnd w:id="142"/>
      <w:bookmarkEnd w:id="143"/>
    </w:p>
    <w:p w14:paraId="52806B1B" w14:textId="77777777" w:rsidR="00613581" w:rsidRPr="0096234A" w:rsidRDefault="00613581" w:rsidP="00613581">
      <w:pPr>
        <w:spacing w:line="360" w:lineRule="auto"/>
        <w:ind w:firstLineChars="175" w:firstLine="420"/>
        <w:jc w:val="left"/>
        <w:rPr>
          <w:rFonts w:eastAsiaTheme="minorEastAsia"/>
          <w:sz w:val="24"/>
        </w:rPr>
      </w:pPr>
      <w:r w:rsidRPr="0096234A">
        <w:rPr>
          <w:rFonts w:eastAsiaTheme="minorEastAsia"/>
          <w:sz w:val="24"/>
        </w:rPr>
        <w:t>为有效应对病虫害给农业生产带来的威胁，中国提出了</w:t>
      </w:r>
      <w:r w:rsidRPr="0096234A">
        <w:rPr>
          <w:rFonts w:eastAsiaTheme="minorEastAsia"/>
          <w:sz w:val="24"/>
        </w:rPr>
        <w:t>“</w:t>
      </w:r>
      <w:r w:rsidRPr="0096234A">
        <w:rPr>
          <w:rFonts w:eastAsiaTheme="minorEastAsia"/>
          <w:sz w:val="24"/>
        </w:rPr>
        <w:t>公共植保</w:t>
      </w:r>
      <w:r w:rsidRPr="0096234A">
        <w:rPr>
          <w:rFonts w:eastAsiaTheme="minorEastAsia"/>
          <w:sz w:val="24"/>
        </w:rPr>
        <w:t>”</w:t>
      </w:r>
      <w:r w:rsidRPr="0096234A">
        <w:rPr>
          <w:rFonts w:eastAsiaTheme="minorEastAsia"/>
          <w:sz w:val="24"/>
        </w:rPr>
        <w:t>的理念，和过去相比在病虫害防控方面投入了更多的公共资源。从农业部到县农业局都设有专门的病虫害管理机构。农业部由所属的全国农业技术推广服务中心负责全国病虫害管理工作的组织实施。各省农业厅和市、县农业局都设有植保植检站，负责当地的病虫害预测预报和防控工作。乡镇没有专门的病虫害管理机构，但乡镇农技站都配备有植保技术员，直接面向农民提供技术服务。林业系统也设有完善的森保体系，国家林业局、省林业厅和市、县林业局都设有森林保护站，负责林业病虫害的管理。</w:t>
      </w:r>
    </w:p>
    <w:p w14:paraId="2399D6EF" w14:textId="77777777" w:rsidR="00613581" w:rsidRPr="0096234A" w:rsidRDefault="00613581" w:rsidP="0096234A">
      <w:pPr>
        <w:pStyle w:val="2"/>
        <w:numPr>
          <w:ilvl w:val="0"/>
          <w:numId w:val="0"/>
        </w:numPr>
        <w:spacing w:before="156" w:after="62" w:line="360" w:lineRule="auto"/>
        <w:ind w:left="756" w:hanging="576"/>
        <w:rPr>
          <w:rFonts w:eastAsiaTheme="minorEastAsia"/>
          <w:sz w:val="24"/>
          <w:szCs w:val="24"/>
        </w:rPr>
      </w:pPr>
      <w:bookmarkStart w:id="144" w:name="_Toc454235746"/>
      <w:bookmarkStart w:id="145" w:name="_Toc454459358"/>
      <w:bookmarkStart w:id="146" w:name="_Toc454524869"/>
      <w:r w:rsidRPr="0096234A">
        <w:rPr>
          <w:rFonts w:eastAsiaTheme="minorEastAsia"/>
          <w:sz w:val="24"/>
          <w:szCs w:val="24"/>
        </w:rPr>
        <w:t>二、农药管理机构和体系</w:t>
      </w:r>
      <w:bookmarkEnd w:id="144"/>
      <w:bookmarkEnd w:id="145"/>
      <w:bookmarkEnd w:id="146"/>
    </w:p>
    <w:p w14:paraId="5FD7466B" w14:textId="710C0DD8" w:rsidR="00613581" w:rsidRPr="0096234A" w:rsidRDefault="00613581" w:rsidP="00613581">
      <w:pPr>
        <w:spacing w:line="360" w:lineRule="auto"/>
        <w:ind w:firstLineChars="175" w:firstLine="420"/>
        <w:jc w:val="left"/>
        <w:rPr>
          <w:rFonts w:eastAsiaTheme="minorEastAsia"/>
          <w:sz w:val="24"/>
        </w:rPr>
      </w:pPr>
      <w:r w:rsidRPr="0096234A">
        <w:rPr>
          <w:rFonts w:eastAsiaTheme="minorEastAsia"/>
          <w:sz w:val="24"/>
        </w:rPr>
        <w:t>1.</w:t>
      </w:r>
      <w:r w:rsidRPr="0096234A">
        <w:rPr>
          <w:rFonts w:eastAsiaTheme="minorEastAsia"/>
          <w:b/>
          <w:sz w:val="24"/>
        </w:rPr>
        <w:t>在监管体系方面</w:t>
      </w:r>
      <w:r w:rsidRPr="0096234A">
        <w:rPr>
          <w:rFonts w:eastAsiaTheme="minorEastAsia"/>
          <w:sz w:val="24"/>
        </w:rPr>
        <w:t>，目前中国已经形成了以农业行政主管部门所属的药检所、植保植检站或综合执法大队</w:t>
      </w:r>
      <w:r w:rsidRPr="0096234A">
        <w:rPr>
          <w:rStyle w:val="ab"/>
          <w:rFonts w:eastAsiaTheme="minorEastAsia"/>
          <w:sz w:val="24"/>
        </w:rPr>
        <w:footnoteReference w:id="2"/>
      </w:r>
      <w:r w:rsidRPr="0096234A">
        <w:rPr>
          <w:rFonts w:eastAsiaTheme="minorEastAsia"/>
          <w:sz w:val="24"/>
        </w:rPr>
        <w:t>为执法主体，覆盖中央到省、市、县的比较完善的农药监管体系，有</w:t>
      </w:r>
      <w:r w:rsidRPr="0096234A">
        <w:rPr>
          <w:rFonts w:eastAsiaTheme="minorEastAsia"/>
          <w:sz w:val="24"/>
        </w:rPr>
        <w:t>1</w:t>
      </w:r>
      <w:r w:rsidR="00EC597C" w:rsidRPr="0096234A">
        <w:rPr>
          <w:rFonts w:eastAsiaTheme="minorEastAsia"/>
          <w:sz w:val="24"/>
        </w:rPr>
        <w:t>，</w:t>
      </w:r>
      <w:r w:rsidRPr="0096234A">
        <w:rPr>
          <w:rFonts w:eastAsiaTheme="minorEastAsia"/>
          <w:sz w:val="24"/>
        </w:rPr>
        <w:t>600</w:t>
      </w:r>
      <w:r w:rsidRPr="0096234A">
        <w:rPr>
          <w:rFonts w:eastAsiaTheme="minorEastAsia"/>
          <w:sz w:val="24"/>
        </w:rPr>
        <w:t>多名农药监管专职人员，加上基层农业综合执法人员共有</w:t>
      </w:r>
      <w:r w:rsidRPr="0096234A">
        <w:rPr>
          <w:rFonts w:eastAsiaTheme="minorEastAsia"/>
          <w:sz w:val="24"/>
        </w:rPr>
        <w:t xml:space="preserve">1.74 </w:t>
      </w:r>
      <w:r w:rsidRPr="0096234A">
        <w:rPr>
          <w:rFonts w:eastAsiaTheme="minorEastAsia"/>
          <w:sz w:val="24"/>
        </w:rPr>
        <w:t>万人。近年来，通过植保工程建设，农药监管手段也有所改善，一些地方建立了农药残留与质量监测中心。尽管如此，相对于为数众多的农药生产、经营单位和使用主体，农药监管力量仍显不足，执法人员对乡镇农药市场大多只能采取</w:t>
      </w:r>
      <w:r w:rsidRPr="0096234A">
        <w:rPr>
          <w:rFonts w:eastAsiaTheme="minorEastAsia"/>
          <w:sz w:val="24"/>
        </w:rPr>
        <w:t>1</w:t>
      </w:r>
      <w:r w:rsidRPr="0096234A">
        <w:rPr>
          <w:rFonts w:eastAsiaTheme="minorEastAsia"/>
          <w:sz w:val="24"/>
        </w:rPr>
        <w:t>年</w:t>
      </w:r>
      <w:r w:rsidRPr="0096234A">
        <w:rPr>
          <w:rFonts w:eastAsiaTheme="minorEastAsia"/>
          <w:sz w:val="24"/>
        </w:rPr>
        <w:t>1</w:t>
      </w:r>
      <w:r w:rsidRPr="0096234A">
        <w:rPr>
          <w:rFonts w:eastAsiaTheme="minorEastAsia"/>
          <w:sz w:val="24"/>
        </w:rPr>
        <w:t>～</w:t>
      </w:r>
      <w:r w:rsidRPr="0096234A">
        <w:rPr>
          <w:rFonts w:eastAsiaTheme="minorEastAsia"/>
          <w:sz w:val="24"/>
        </w:rPr>
        <w:t xml:space="preserve">3 </w:t>
      </w:r>
      <w:r w:rsidRPr="0096234A">
        <w:rPr>
          <w:rFonts w:eastAsiaTheme="minorEastAsia"/>
          <w:sz w:val="24"/>
        </w:rPr>
        <w:t>次突击检查，在一些地方日常监管还存有</w:t>
      </w:r>
      <w:r w:rsidRPr="0096234A">
        <w:rPr>
          <w:rFonts w:eastAsiaTheme="minorEastAsia"/>
          <w:sz w:val="24"/>
        </w:rPr>
        <w:t>“</w:t>
      </w:r>
      <w:r w:rsidRPr="0096234A">
        <w:rPr>
          <w:rFonts w:eastAsiaTheme="minorEastAsia"/>
          <w:sz w:val="24"/>
        </w:rPr>
        <w:t>盲区</w:t>
      </w:r>
      <w:r w:rsidRPr="0096234A">
        <w:rPr>
          <w:rFonts w:eastAsiaTheme="minorEastAsia"/>
          <w:sz w:val="24"/>
        </w:rPr>
        <w:t>”</w:t>
      </w:r>
      <w:r w:rsidRPr="0096234A">
        <w:rPr>
          <w:rFonts w:eastAsiaTheme="minorEastAsia"/>
          <w:sz w:val="24"/>
        </w:rPr>
        <w:t>。</w:t>
      </w:r>
    </w:p>
    <w:p w14:paraId="60B56E88" w14:textId="77777777" w:rsidR="00613581" w:rsidRPr="0096234A" w:rsidRDefault="00613581" w:rsidP="00613581">
      <w:pPr>
        <w:spacing w:line="360" w:lineRule="auto"/>
        <w:ind w:firstLineChars="175" w:firstLine="422"/>
        <w:jc w:val="left"/>
        <w:rPr>
          <w:rFonts w:eastAsiaTheme="minorEastAsia"/>
          <w:sz w:val="24"/>
        </w:rPr>
      </w:pPr>
      <w:r w:rsidRPr="0096234A">
        <w:rPr>
          <w:rFonts w:eastAsiaTheme="minorEastAsia"/>
          <w:b/>
          <w:sz w:val="24"/>
        </w:rPr>
        <w:t xml:space="preserve">2. </w:t>
      </w:r>
      <w:r w:rsidRPr="0096234A">
        <w:rPr>
          <w:rFonts w:eastAsiaTheme="minorEastAsia"/>
          <w:b/>
          <w:sz w:val="24"/>
        </w:rPr>
        <w:t>在政府管控农药使用和储存方面</w:t>
      </w:r>
      <w:r w:rsidRPr="0096234A">
        <w:rPr>
          <w:rFonts w:eastAsiaTheme="minorEastAsia"/>
          <w:sz w:val="24"/>
        </w:rPr>
        <w:t>，</w:t>
      </w:r>
      <w:r w:rsidRPr="0096234A">
        <w:rPr>
          <w:rFonts w:eastAsiaTheme="minorEastAsia"/>
          <w:sz w:val="24"/>
        </w:rPr>
        <w:t>2011</w:t>
      </w:r>
      <w:r w:rsidRPr="0096234A">
        <w:rPr>
          <w:rFonts w:eastAsiaTheme="minorEastAsia"/>
          <w:sz w:val="24"/>
        </w:rPr>
        <w:t>年国务院修订发布了《危险化学品安全管理条例》，对包括部分农药在内的危险化学品的使用和储存作出了明确规定。《农药管理条例》规定，农业行政主管部分负有推广和指导安全、合理使用农药的责任。根据这些要求，各级政府都在积极采取措施，提升农药安全使用和储存水平。</w:t>
      </w:r>
      <w:r w:rsidRPr="0096234A">
        <w:rPr>
          <w:rFonts w:eastAsiaTheme="minorEastAsia"/>
          <w:sz w:val="24"/>
        </w:rPr>
        <w:t>2015</w:t>
      </w:r>
      <w:r w:rsidRPr="0096234A">
        <w:rPr>
          <w:rFonts w:eastAsiaTheme="minorEastAsia"/>
          <w:sz w:val="24"/>
        </w:rPr>
        <w:t>年农业部组织实施了</w:t>
      </w:r>
      <w:r w:rsidRPr="0096234A">
        <w:rPr>
          <w:rFonts w:eastAsiaTheme="minorEastAsia"/>
          <w:sz w:val="24"/>
        </w:rPr>
        <w:t>“</w:t>
      </w:r>
      <w:r w:rsidRPr="0096234A">
        <w:rPr>
          <w:rFonts w:eastAsiaTheme="minorEastAsia"/>
          <w:sz w:val="24"/>
        </w:rPr>
        <w:t>百县万名农民骨干科学用药培训行动</w:t>
      </w:r>
      <w:r w:rsidRPr="0096234A">
        <w:rPr>
          <w:rFonts w:eastAsiaTheme="minorEastAsia"/>
          <w:sz w:val="24"/>
        </w:rPr>
        <w:t>”</w:t>
      </w:r>
      <w:r w:rsidRPr="0096234A">
        <w:rPr>
          <w:rFonts w:eastAsiaTheme="minorEastAsia"/>
          <w:sz w:val="24"/>
        </w:rPr>
        <w:t>，全年培训技术骨干</w:t>
      </w:r>
      <w:r w:rsidRPr="0096234A">
        <w:rPr>
          <w:rFonts w:eastAsiaTheme="minorEastAsia"/>
          <w:sz w:val="24"/>
        </w:rPr>
        <w:t>1</w:t>
      </w:r>
      <w:r w:rsidRPr="0096234A">
        <w:rPr>
          <w:rFonts w:eastAsiaTheme="minorEastAsia"/>
          <w:sz w:val="24"/>
        </w:rPr>
        <w:t>万名，辐射带动农户</w:t>
      </w:r>
      <w:r w:rsidRPr="0096234A">
        <w:rPr>
          <w:rFonts w:eastAsiaTheme="minorEastAsia"/>
          <w:sz w:val="24"/>
        </w:rPr>
        <w:t>10</w:t>
      </w:r>
      <w:r w:rsidRPr="0096234A">
        <w:rPr>
          <w:rFonts w:eastAsiaTheme="minorEastAsia"/>
          <w:sz w:val="24"/>
        </w:rPr>
        <w:t>万户。与政府努力相对的是，因为中国农药经营和使用者整体素质仍然偏低，使用和储存安全状况不容乐观。陕西省西安市植保植检站在市场检查中发现，农药产品与非农药产品混合存放、经营区与生活区混用的现象较多，在区县的中小经营门店这种现象尤为普遍，达</w:t>
      </w:r>
      <w:r w:rsidRPr="0096234A">
        <w:rPr>
          <w:rFonts w:eastAsiaTheme="minorEastAsia"/>
          <w:sz w:val="24"/>
        </w:rPr>
        <w:t>12.5%</w:t>
      </w:r>
      <w:r w:rsidRPr="0096234A">
        <w:rPr>
          <w:rFonts w:eastAsiaTheme="minorEastAsia"/>
          <w:sz w:val="24"/>
        </w:rPr>
        <w:t>，造成安全隐患。</w:t>
      </w:r>
    </w:p>
    <w:p w14:paraId="2B5E3452" w14:textId="77777777" w:rsidR="00613581" w:rsidRPr="0096234A" w:rsidRDefault="00613581" w:rsidP="00613581">
      <w:pPr>
        <w:spacing w:line="360" w:lineRule="auto"/>
        <w:ind w:firstLineChars="175" w:firstLine="422"/>
        <w:jc w:val="left"/>
        <w:rPr>
          <w:rFonts w:eastAsiaTheme="minorEastAsia"/>
          <w:sz w:val="24"/>
        </w:rPr>
      </w:pPr>
      <w:r w:rsidRPr="0096234A">
        <w:rPr>
          <w:rFonts w:eastAsiaTheme="minorEastAsia"/>
          <w:b/>
          <w:sz w:val="24"/>
        </w:rPr>
        <w:lastRenderedPageBreak/>
        <w:t>3.</w:t>
      </w:r>
      <w:r w:rsidRPr="0096234A">
        <w:rPr>
          <w:rFonts w:eastAsiaTheme="minorEastAsia"/>
          <w:b/>
          <w:sz w:val="24"/>
        </w:rPr>
        <w:t>在农药产品包装和标识方面</w:t>
      </w:r>
      <w:r w:rsidRPr="0096234A">
        <w:rPr>
          <w:rFonts w:eastAsiaTheme="minorEastAsia"/>
          <w:sz w:val="24"/>
        </w:rPr>
        <w:t>，农药管理</w:t>
      </w:r>
      <w:r w:rsidRPr="0096234A">
        <w:rPr>
          <w:rFonts w:eastAsiaTheme="minorEastAsia"/>
          <w:sz w:val="24"/>
        </w:rPr>
        <w:t>“</w:t>
      </w:r>
      <w:r w:rsidRPr="0096234A">
        <w:rPr>
          <w:rFonts w:eastAsiaTheme="minorEastAsia"/>
          <w:sz w:val="24"/>
        </w:rPr>
        <w:t>六项新规</w:t>
      </w:r>
      <w:r w:rsidRPr="0096234A">
        <w:rPr>
          <w:rFonts w:eastAsiaTheme="minorEastAsia"/>
          <w:sz w:val="24"/>
        </w:rPr>
        <w:t>”</w:t>
      </w:r>
      <w:r w:rsidRPr="0096234A">
        <w:rPr>
          <w:rFonts w:eastAsiaTheme="minorEastAsia"/>
          <w:sz w:val="24"/>
        </w:rPr>
        <w:t>之一就是《农药标签和说明书管理办法》。该办法对标签标注的内容、制作、使用和管理等作出了明确规定，其要求也基本与粮农组织《农药良好标签规范准则》接轨。在实际工作中，标签是农药登记审查的主要项目之一，也是农药监管部门的市场检查的重点。经过持续努力，农药包装和标识情况得到了很大改善，但各地在市场检查中仍然发现不少问题，主要表现为无中文有效成分标识或标识不明、擅自扩大使用范围、生产厂家标注不清、批号标注不清、生产日期标注不清、随意改变毒性标识等。</w:t>
      </w:r>
    </w:p>
    <w:p w14:paraId="5809EA41" w14:textId="77777777" w:rsidR="00613581" w:rsidRPr="0096234A" w:rsidRDefault="00613581" w:rsidP="00613581">
      <w:pPr>
        <w:spacing w:line="360" w:lineRule="auto"/>
        <w:ind w:firstLineChars="175" w:firstLine="422"/>
        <w:jc w:val="left"/>
        <w:rPr>
          <w:rFonts w:eastAsiaTheme="minorEastAsia"/>
          <w:sz w:val="24"/>
        </w:rPr>
      </w:pPr>
      <w:r w:rsidRPr="0096234A">
        <w:rPr>
          <w:rFonts w:eastAsiaTheme="minorEastAsia"/>
          <w:b/>
          <w:sz w:val="24"/>
        </w:rPr>
        <w:t>4.</w:t>
      </w:r>
      <w:r w:rsidRPr="0096234A">
        <w:rPr>
          <w:rFonts w:eastAsiaTheme="minorEastAsia"/>
          <w:b/>
          <w:sz w:val="24"/>
        </w:rPr>
        <w:t>在限制使用农药的措施方面</w:t>
      </w:r>
      <w:r w:rsidRPr="0096234A">
        <w:rPr>
          <w:rFonts w:eastAsiaTheme="minorEastAsia"/>
          <w:sz w:val="24"/>
        </w:rPr>
        <w:t>，中国近年来发布一系列禁限用令，国家层面共对甲胺磷、苯线磷等</w:t>
      </w:r>
      <w:r w:rsidRPr="0096234A">
        <w:rPr>
          <w:rFonts w:eastAsiaTheme="minorEastAsia"/>
          <w:sz w:val="24"/>
        </w:rPr>
        <w:t>39</w:t>
      </w:r>
      <w:r w:rsidRPr="0096234A">
        <w:rPr>
          <w:rFonts w:eastAsiaTheme="minorEastAsia"/>
          <w:sz w:val="24"/>
        </w:rPr>
        <w:t>种高毒、高残留或致癌、致畸、致突变的农药采取了禁用措施，对氟虫腈、氧化乐果等</w:t>
      </w:r>
      <w:r w:rsidRPr="0096234A">
        <w:rPr>
          <w:rFonts w:eastAsiaTheme="minorEastAsia"/>
          <w:sz w:val="24"/>
        </w:rPr>
        <w:t>19</w:t>
      </w:r>
      <w:r w:rsidRPr="0096234A">
        <w:rPr>
          <w:rFonts w:eastAsiaTheme="minorEastAsia"/>
          <w:sz w:val="24"/>
        </w:rPr>
        <w:t>种高风险农药采取了限用措施，不少地方在国家名单的基础上还增列了禁限用农药。为保证禁限用措施得到落实，相关部门废除了禁用农药的农药产品登记证、生产许可证和生产批准证书，撤销或停止受理限用农药在受限作物上使用的农药产品登记证，并在日常监管中通过市场检查和田间调查，加大对非法生产、销售和使用禁限用农药的查处力度，多数地方禁限用措施得到了较好的落实。但是，由于禁限用农药一般价格低廉、防治效果好，在一些地区尤其是在分散种植户中违规使用禁限用农药的现象仍时有发生。</w:t>
      </w:r>
    </w:p>
    <w:p w14:paraId="0F6CAFDC" w14:textId="77777777" w:rsidR="00613581" w:rsidRPr="0096234A" w:rsidRDefault="00613581" w:rsidP="00613581">
      <w:pPr>
        <w:spacing w:line="360" w:lineRule="auto"/>
        <w:ind w:firstLineChars="175" w:firstLine="422"/>
        <w:jc w:val="left"/>
        <w:rPr>
          <w:rFonts w:eastAsiaTheme="minorEastAsia"/>
          <w:sz w:val="24"/>
        </w:rPr>
      </w:pPr>
      <w:r w:rsidRPr="0096234A">
        <w:rPr>
          <w:rFonts w:eastAsiaTheme="minorEastAsia"/>
          <w:b/>
          <w:sz w:val="24"/>
        </w:rPr>
        <w:t>5.</w:t>
      </w:r>
      <w:r w:rsidRPr="0096234A">
        <w:rPr>
          <w:rFonts w:eastAsiaTheme="minorEastAsia"/>
          <w:b/>
          <w:sz w:val="24"/>
        </w:rPr>
        <w:t>在政府监控本地农药使用方面</w:t>
      </w:r>
      <w:r w:rsidRPr="0096234A">
        <w:rPr>
          <w:rFonts w:eastAsiaTheme="minorEastAsia"/>
          <w:sz w:val="24"/>
        </w:rPr>
        <w:t>，药检所、植保植检站或综合执法大队会定期开展农药市场检查和农药产品质量抽查，前者重点检查农药标签标识是否规范，后者则重点检查农药有效成分种类和含量是否合规、达标。农药监管机构和农产品质量安全管理机构还会定期对上市流通的农产品开展农药残留检测，从中可以动态掌握当地使用的农药种类、农药用量等农药使用情况。</w:t>
      </w:r>
    </w:p>
    <w:p w14:paraId="57A34225" w14:textId="77777777" w:rsidR="00613581" w:rsidRPr="0096234A" w:rsidRDefault="00613581" w:rsidP="00613581">
      <w:pPr>
        <w:spacing w:line="360" w:lineRule="auto"/>
        <w:ind w:firstLineChars="175" w:firstLine="422"/>
        <w:jc w:val="left"/>
        <w:rPr>
          <w:rFonts w:eastAsiaTheme="minorEastAsia"/>
          <w:sz w:val="24"/>
        </w:rPr>
      </w:pPr>
      <w:r w:rsidRPr="0096234A">
        <w:rPr>
          <w:rFonts w:eastAsiaTheme="minorEastAsia"/>
          <w:b/>
          <w:sz w:val="24"/>
        </w:rPr>
        <w:t>6.</w:t>
      </w:r>
      <w:r w:rsidRPr="0096234A">
        <w:rPr>
          <w:rFonts w:eastAsiaTheme="minorEastAsia"/>
          <w:b/>
          <w:sz w:val="24"/>
        </w:rPr>
        <w:t>在农药毒性数据获知方面</w:t>
      </w:r>
      <w:r w:rsidRPr="0096234A">
        <w:rPr>
          <w:rFonts w:eastAsiaTheme="minorEastAsia"/>
          <w:sz w:val="24"/>
        </w:rPr>
        <w:t>，中国以世界卫生组织（</w:t>
      </w:r>
      <w:r w:rsidRPr="0096234A">
        <w:rPr>
          <w:rFonts w:eastAsiaTheme="minorEastAsia"/>
          <w:sz w:val="24"/>
        </w:rPr>
        <w:t>WHO</w:t>
      </w:r>
      <w:r w:rsidRPr="0096234A">
        <w:rPr>
          <w:rFonts w:eastAsiaTheme="minorEastAsia"/>
          <w:sz w:val="24"/>
        </w:rPr>
        <w:t>）推荐的农药危害分级标准为基础，结合农药生产、使用和管理的实际情况制定了本国的农药分级标准，并在《农药标签和说明书管理办法》中明确要求在标签上加注图形标识和毒性级别文字，农药使用人员可以方便地从农药标签上获知毒性情况。另外，随着中国互联网的普及，越来越多的农民有机会接触到网络，可以在互联网上方便地查询到农药毒性数据。</w:t>
      </w:r>
    </w:p>
    <w:p w14:paraId="2D2D5A43" w14:textId="77777777" w:rsidR="00613581" w:rsidRPr="0096234A" w:rsidRDefault="00613581" w:rsidP="00613581">
      <w:pPr>
        <w:spacing w:line="360" w:lineRule="auto"/>
        <w:ind w:firstLineChars="175" w:firstLine="422"/>
        <w:jc w:val="left"/>
        <w:rPr>
          <w:rFonts w:eastAsiaTheme="minorEastAsia"/>
          <w:sz w:val="24"/>
        </w:rPr>
      </w:pPr>
      <w:r w:rsidRPr="0096234A">
        <w:rPr>
          <w:rFonts w:eastAsiaTheme="minorEastAsia"/>
          <w:b/>
          <w:sz w:val="24"/>
        </w:rPr>
        <w:t>7.</w:t>
      </w:r>
      <w:r w:rsidRPr="0096234A">
        <w:rPr>
          <w:rFonts w:eastAsiaTheme="minorEastAsia"/>
          <w:b/>
          <w:sz w:val="24"/>
        </w:rPr>
        <w:t>在紧急救治农药中毒人员的能力方面</w:t>
      </w:r>
      <w:r w:rsidRPr="0096234A">
        <w:rPr>
          <w:rFonts w:eastAsiaTheme="minorEastAsia"/>
          <w:sz w:val="24"/>
        </w:rPr>
        <w:t>，中国农村地区已经建立了以乡镇卫生院和村卫生室为主体的比较健全的农村医疗卫生体系。除了无药可救的农药中毒病例（比如百草枯中毒）外，只要发现及时，农药中毒人员一般都能就近得到有效的救治。</w:t>
      </w:r>
    </w:p>
    <w:p w14:paraId="3FEC877E" w14:textId="77777777" w:rsidR="00613581" w:rsidRPr="0096234A" w:rsidRDefault="00613581" w:rsidP="00613581">
      <w:pPr>
        <w:spacing w:line="360" w:lineRule="auto"/>
        <w:ind w:firstLineChars="175" w:firstLine="420"/>
        <w:jc w:val="left"/>
        <w:rPr>
          <w:rFonts w:eastAsiaTheme="minorEastAsia"/>
          <w:sz w:val="24"/>
        </w:rPr>
      </w:pPr>
      <w:r w:rsidRPr="0096234A">
        <w:rPr>
          <w:rFonts w:eastAsiaTheme="minorEastAsia"/>
          <w:sz w:val="24"/>
        </w:rPr>
        <w:lastRenderedPageBreak/>
        <w:t>综上所述，中国高度重视农药监管工作，不断完善政策法规，不断加大监管力度，农药安全生产和使用水平得到了稳步提升。但另一方面，中国也面临着农药生产者、经营者和使用者守法意识有待提高，政府监管能力尚显不足等发展中国普遍存在的问题，特别是中国农药生产、经营和使用规模小、主体多，当前农药监管工作仍面临着不小的困难与挑战。以往的工作基础和政府的高度重视为中国做好农药监管工作创造了良好的条件。在此情况下借助世界银行项目的外力推动，可以在较短时间内使中国的农药监管水平得到较快提升，从而惠及民生、助力环保。</w:t>
      </w:r>
    </w:p>
    <w:p w14:paraId="7016CDBA" w14:textId="77777777" w:rsidR="00613581" w:rsidRPr="0096234A" w:rsidRDefault="00613581" w:rsidP="00613581">
      <w:pPr>
        <w:spacing w:line="360" w:lineRule="auto"/>
        <w:ind w:firstLineChars="175" w:firstLine="420"/>
        <w:jc w:val="left"/>
        <w:rPr>
          <w:rFonts w:eastAsiaTheme="minorEastAsia"/>
          <w:sz w:val="24"/>
        </w:rPr>
      </w:pPr>
      <w:r w:rsidRPr="0096234A">
        <w:rPr>
          <w:rFonts w:eastAsiaTheme="minorEastAsia"/>
          <w:sz w:val="24"/>
        </w:rPr>
        <w:t>废弃农药处置不当会造成严重的环境问题，其处置本身也问题多多，困难重重。主要困难一是废弃农药难以收集，二是处置成本很高，三是有些废弃农药还没有安全有效的处置方法。中国一直在积极推进农药废弃物处置工作，在加强宣传引导的同时，有些地方出台了一些激励措施，也设立了一些政府项目来推进这一工作，但效果不尽如人意。</w:t>
      </w:r>
    </w:p>
    <w:p w14:paraId="549CB2D5" w14:textId="77640C2C" w:rsidR="00613581" w:rsidRPr="0096234A" w:rsidRDefault="00613581" w:rsidP="0096234A">
      <w:pPr>
        <w:adjustRightInd w:val="0"/>
        <w:snapToGrid w:val="0"/>
        <w:spacing w:line="360" w:lineRule="auto"/>
        <w:ind w:firstLineChars="175" w:firstLine="420"/>
        <w:rPr>
          <w:rFonts w:eastAsiaTheme="minorEastAsia"/>
          <w:sz w:val="28"/>
          <w:szCs w:val="28"/>
        </w:rPr>
      </w:pPr>
      <w:r w:rsidRPr="0096234A">
        <w:rPr>
          <w:rFonts w:eastAsiaTheme="minorEastAsia"/>
          <w:sz w:val="24"/>
        </w:rPr>
        <w:t>就本项目而言，项目将替代的氟虫胺总量不大，而且销售渠道相对集中，主要是政府招标采购，因此豁免期后废弃农药的收集相对容易。对企业库存和流通环节的氟虫胺产品，可由生产企业自行回收。对于散落在终端使用者手中的氟虫胺产品，可通过药剂交换的形式进行回收。如第四章所述，红火蚁防控用药主要通过村组长发放给终端使用者。因此，可由村组长在发放非</w:t>
      </w:r>
      <w:r w:rsidRPr="0096234A">
        <w:rPr>
          <w:rFonts w:eastAsiaTheme="minorEastAsia"/>
          <w:sz w:val="24"/>
        </w:rPr>
        <w:t>PFOS</w:t>
      </w:r>
      <w:r w:rsidRPr="0096234A">
        <w:rPr>
          <w:rFonts w:eastAsiaTheme="minorEastAsia"/>
          <w:sz w:val="24"/>
        </w:rPr>
        <w:t>产品时回收剩余的氟虫胺。各省（区）回收的氟虫胺将集中储存在省（区）植保植检站指定的一个农药仓库中。项目结束时将回收的所有氟虫胺运到具有</w:t>
      </w:r>
      <w:r w:rsidRPr="0096234A">
        <w:rPr>
          <w:rFonts w:eastAsiaTheme="minorEastAsia"/>
          <w:sz w:val="24"/>
        </w:rPr>
        <w:t>HW04</w:t>
      </w:r>
      <w:r w:rsidRPr="0096234A">
        <w:rPr>
          <w:rFonts w:eastAsiaTheme="minorEastAsia"/>
          <w:sz w:val="24"/>
        </w:rPr>
        <w:t>类危险化学品处置资质的处理厂进行焚烧处理。</w:t>
      </w:r>
    </w:p>
    <w:p w14:paraId="1A8567CD" w14:textId="77777777" w:rsidR="00613581" w:rsidRPr="0096234A" w:rsidRDefault="00613581" w:rsidP="0096234A">
      <w:pPr>
        <w:pStyle w:val="2"/>
        <w:numPr>
          <w:ilvl w:val="0"/>
          <w:numId w:val="0"/>
        </w:numPr>
        <w:spacing w:before="156" w:after="62" w:line="360" w:lineRule="auto"/>
        <w:ind w:left="756" w:hanging="576"/>
        <w:rPr>
          <w:rFonts w:eastAsiaTheme="minorEastAsia"/>
          <w:sz w:val="24"/>
          <w:szCs w:val="24"/>
        </w:rPr>
      </w:pPr>
      <w:bookmarkStart w:id="147" w:name="_Toc454235747"/>
      <w:bookmarkStart w:id="148" w:name="_Toc454459359"/>
      <w:bookmarkStart w:id="149" w:name="_Toc454524870"/>
      <w:r w:rsidRPr="0096234A">
        <w:rPr>
          <w:rFonts w:eastAsiaTheme="minorEastAsia"/>
          <w:sz w:val="24"/>
          <w:szCs w:val="24"/>
        </w:rPr>
        <w:t>三、中国对氟虫胺生产和使用的相关限制规定</w:t>
      </w:r>
      <w:bookmarkEnd w:id="147"/>
      <w:bookmarkEnd w:id="148"/>
      <w:bookmarkEnd w:id="149"/>
    </w:p>
    <w:p w14:paraId="0AEBF5D3" w14:textId="77777777" w:rsidR="00613581" w:rsidRPr="0096234A" w:rsidRDefault="00613581" w:rsidP="00613581">
      <w:pPr>
        <w:spacing w:line="360" w:lineRule="auto"/>
        <w:ind w:firstLine="480"/>
        <w:rPr>
          <w:rFonts w:eastAsiaTheme="minorEastAsia"/>
          <w:sz w:val="24"/>
        </w:rPr>
      </w:pPr>
      <w:r w:rsidRPr="0096234A" w:rsidDel="00444F6C">
        <w:rPr>
          <w:rFonts w:eastAsiaTheme="minorEastAsia"/>
          <w:sz w:val="24"/>
        </w:rPr>
        <w:t>氟虫胺作为一种农药，其生产</w:t>
      </w:r>
      <w:r w:rsidRPr="0096234A">
        <w:rPr>
          <w:rFonts w:eastAsiaTheme="minorEastAsia"/>
          <w:sz w:val="24"/>
        </w:rPr>
        <w:t>和销售</w:t>
      </w:r>
      <w:r w:rsidRPr="0096234A" w:rsidDel="00444F6C">
        <w:rPr>
          <w:rFonts w:eastAsiaTheme="minorEastAsia"/>
          <w:sz w:val="24"/>
        </w:rPr>
        <w:t>需要有农药</w:t>
      </w:r>
      <w:r w:rsidRPr="0096234A" w:rsidDel="00444F6C">
        <w:rPr>
          <w:rFonts w:eastAsiaTheme="minorEastAsia"/>
          <w:sz w:val="24"/>
        </w:rPr>
        <w:t>“</w:t>
      </w:r>
      <w:r w:rsidRPr="0096234A" w:rsidDel="00444F6C">
        <w:rPr>
          <w:rFonts w:eastAsiaTheme="minorEastAsia"/>
          <w:sz w:val="24"/>
        </w:rPr>
        <w:t>三证</w:t>
      </w:r>
      <w:r w:rsidRPr="0096234A" w:rsidDel="00444F6C">
        <w:rPr>
          <w:rFonts w:eastAsiaTheme="minorEastAsia"/>
          <w:sz w:val="24"/>
        </w:rPr>
        <w:t>”</w:t>
      </w:r>
      <w:r w:rsidRPr="0096234A" w:rsidDel="00444F6C">
        <w:rPr>
          <w:rFonts w:eastAsiaTheme="minorEastAsia"/>
          <w:sz w:val="24"/>
        </w:rPr>
        <w:t>，即农药生产许可证、农药标准和农药登记证。除此以外，氟虫胺生产和使用目前没有其他的限制规定。根据</w:t>
      </w:r>
      <w:r w:rsidRPr="0096234A">
        <w:rPr>
          <w:rFonts w:eastAsiaTheme="minorEastAsia"/>
          <w:sz w:val="24"/>
        </w:rPr>
        <w:t>中</w:t>
      </w:r>
      <w:r w:rsidRPr="0096234A" w:rsidDel="00444F6C">
        <w:rPr>
          <w:rFonts w:eastAsiaTheme="minorEastAsia"/>
          <w:sz w:val="24"/>
        </w:rPr>
        <w:t>国政府有关《关于持久性有机污染物的斯德哥尔摩公约》的履约安排，</w:t>
      </w:r>
      <w:r w:rsidRPr="0096234A" w:rsidDel="00444F6C">
        <w:rPr>
          <w:rFonts w:eastAsiaTheme="minorEastAsia"/>
          <w:sz w:val="24"/>
        </w:rPr>
        <w:t>2019</w:t>
      </w:r>
      <w:r w:rsidRPr="0096234A" w:rsidDel="00444F6C">
        <w:rPr>
          <w:rFonts w:eastAsiaTheme="minorEastAsia"/>
          <w:sz w:val="24"/>
        </w:rPr>
        <w:t>年将淘汰红火蚁防治领域的氟虫胺使用。</w:t>
      </w:r>
      <w:r w:rsidRPr="0096234A">
        <w:rPr>
          <w:rFonts w:eastAsiaTheme="minorEastAsia"/>
          <w:sz w:val="24"/>
        </w:rPr>
        <w:t>项目将邀请农业部和工信部等部委所属的负责核发农药</w:t>
      </w:r>
      <w:r w:rsidRPr="0096234A">
        <w:rPr>
          <w:rFonts w:eastAsiaTheme="minorEastAsia"/>
          <w:sz w:val="24"/>
        </w:rPr>
        <w:t>“</w:t>
      </w:r>
      <w:r w:rsidRPr="0096234A">
        <w:rPr>
          <w:rFonts w:eastAsiaTheme="minorEastAsia"/>
          <w:sz w:val="24"/>
        </w:rPr>
        <w:t>三证</w:t>
      </w:r>
      <w:r w:rsidRPr="0096234A">
        <w:rPr>
          <w:rFonts w:eastAsiaTheme="minorEastAsia"/>
          <w:sz w:val="24"/>
        </w:rPr>
        <w:t>”</w:t>
      </w:r>
      <w:r w:rsidRPr="0096234A">
        <w:rPr>
          <w:rFonts w:eastAsiaTheme="minorEastAsia"/>
          <w:sz w:val="24"/>
        </w:rPr>
        <w:t>的相关机构，共同研讨停止氟虫胺生产、销售和使用的办法。这些机构本身承担着中国履行</w:t>
      </w:r>
      <w:r w:rsidRPr="0096234A">
        <w:rPr>
          <w:rFonts w:eastAsiaTheme="minorEastAsia"/>
          <w:sz w:val="24"/>
        </w:rPr>
        <w:t>POPs</w:t>
      </w:r>
      <w:r w:rsidRPr="0096234A">
        <w:rPr>
          <w:rFonts w:eastAsiaTheme="minorEastAsia"/>
          <w:sz w:val="24"/>
        </w:rPr>
        <w:t>公约的责任，借助本项目的推动作用，届时</w:t>
      </w:r>
      <w:r w:rsidRPr="0096234A" w:rsidDel="00444F6C">
        <w:rPr>
          <w:rFonts w:eastAsiaTheme="minorEastAsia"/>
          <w:sz w:val="24"/>
        </w:rPr>
        <w:t>会撤销氟虫胺生产、销售的相关证照，并对其停产、停售和停用情况采取必要的监管措施。</w:t>
      </w:r>
    </w:p>
    <w:p w14:paraId="194244AB" w14:textId="77777777" w:rsidR="00613581" w:rsidRPr="0096234A" w:rsidRDefault="00613581" w:rsidP="0096234A">
      <w:pPr>
        <w:pStyle w:val="2"/>
        <w:numPr>
          <w:ilvl w:val="0"/>
          <w:numId w:val="0"/>
        </w:numPr>
        <w:spacing w:before="156" w:after="62" w:line="360" w:lineRule="auto"/>
        <w:ind w:left="756" w:hanging="576"/>
        <w:rPr>
          <w:rFonts w:eastAsiaTheme="minorEastAsia"/>
          <w:sz w:val="24"/>
          <w:szCs w:val="24"/>
        </w:rPr>
      </w:pPr>
      <w:bookmarkStart w:id="150" w:name="_Toc454235748"/>
      <w:bookmarkStart w:id="151" w:name="_Toc454459360"/>
      <w:bookmarkStart w:id="152" w:name="_Toc454524871"/>
      <w:r w:rsidRPr="0096234A">
        <w:rPr>
          <w:rFonts w:eastAsiaTheme="minorEastAsia"/>
          <w:sz w:val="24"/>
          <w:szCs w:val="24"/>
        </w:rPr>
        <w:t>四、本项目执行机构的能力</w:t>
      </w:r>
      <w:bookmarkEnd w:id="150"/>
      <w:bookmarkEnd w:id="151"/>
      <w:bookmarkEnd w:id="152"/>
    </w:p>
    <w:p w14:paraId="1E51239F" w14:textId="77777777" w:rsidR="00613581" w:rsidRPr="0096234A" w:rsidRDefault="00613581" w:rsidP="00613581">
      <w:pPr>
        <w:spacing w:line="360" w:lineRule="auto"/>
        <w:ind w:firstLine="480"/>
        <w:rPr>
          <w:rFonts w:eastAsiaTheme="minorEastAsia"/>
          <w:sz w:val="24"/>
        </w:rPr>
      </w:pPr>
      <w:r w:rsidRPr="0096234A">
        <w:rPr>
          <w:rFonts w:eastAsiaTheme="minorEastAsia"/>
          <w:sz w:val="24"/>
        </w:rPr>
        <w:t>红火蚁作为中国一种重大的检疫性有害生物，其防控工作目前由政府主导，农业</w:t>
      </w:r>
      <w:r w:rsidRPr="0096234A">
        <w:rPr>
          <w:rFonts w:eastAsiaTheme="minorEastAsia"/>
          <w:sz w:val="24"/>
        </w:rPr>
        <w:lastRenderedPageBreak/>
        <w:t>部门牵头，林业和园林部门配合。根据这一工作现状，本项目执行应由农业部门，具体而言即植保植检系统牵头。在环保部环境保护对外合作中心的指导下，由农业部所属的国家植保机构负责项目的总体设计和实施。红火蚁发生区的相关省级和县级植保植检站参与其各自区域内的示范与培训活动。项目还将选定合适的单位开展药剂筛选工作。</w:t>
      </w:r>
    </w:p>
    <w:p w14:paraId="29D059E3" w14:textId="77777777" w:rsidR="00613581" w:rsidRPr="0096234A" w:rsidRDefault="00613581" w:rsidP="00613581">
      <w:pPr>
        <w:spacing w:line="360" w:lineRule="auto"/>
        <w:ind w:firstLine="480"/>
        <w:rPr>
          <w:rFonts w:eastAsiaTheme="minorEastAsia"/>
          <w:sz w:val="24"/>
        </w:rPr>
      </w:pPr>
      <w:r w:rsidRPr="0096234A">
        <w:rPr>
          <w:rFonts w:eastAsiaTheme="minorEastAsia"/>
          <w:sz w:val="24"/>
        </w:rPr>
        <w:t>就设施和人员而言，植保植检系统均有能力实施本项目。通常每个植保植检机构都配备了一定数量的专业技术人员（省级机构一般</w:t>
      </w:r>
      <w:r w:rsidRPr="0096234A">
        <w:rPr>
          <w:rFonts w:eastAsiaTheme="minorEastAsia"/>
          <w:sz w:val="24"/>
        </w:rPr>
        <w:t>30</w:t>
      </w:r>
      <w:r w:rsidRPr="0096234A">
        <w:rPr>
          <w:rFonts w:eastAsiaTheme="minorEastAsia"/>
          <w:sz w:val="24"/>
        </w:rPr>
        <w:t>人左右，市级机构一般</w:t>
      </w:r>
      <w:r w:rsidRPr="0096234A">
        <w:rPr>
          <w:rFonts w:eastAsiaTheme="minorEastAsia"/>
          <w:sz w:val="24"/>
        </w:rPr>
        <w:t>5-10</w:t>
      </w:r>
      <w:r w:rsidRPr="0096234A">
        <w:rPr>
          <w:rFonts w:eastAsiaTheme="minorEastAsia"/>
          <w:sz w:val="24"/>
        </w:rPr>
        <w:t>人，县级机构一般</w:t>
      </w:r>
      <w:r w:rsidRPr="0096234A">
        <w:rPr>
          <w:rFonts w:eastAsiaTheme="minorEastAsia"/>
          <w:sz w:val="24"/>
        </w:rPr>
        <w:t>3-5</w:t>
      </w:r>
      <w:r w:rsidRPr="0096234A">
        <w:rPr>
          <w:rFonts w:eastAsiaTheme="minorEastAsia"/>
          <w:sz w:val="24"/>
        </w:rPr>
        <w:t>人）。近年来，通过植保工程项目的实施，植保植检系统工作条件得到了较大改善。目前多数植保植检站拥有实验室、田间监测点、农药仓库和交通工具。自红火蚁传入中国大陆以来，红火蚁发生区的植保植检站在红火蚁防控方面发挥主导作用，在种群动态监测、防控药剂筛选和防控技术组装等方面做了大量工作，并积累了丰富的经验，是合格的项目实施单位。</w:t>
      </w:r>
    </w:p>
    <w:p w14:paraId="7D242E64" w14:textId="77777777" w:rsidR="0096234A" w:rsidRDefault="00613581" w:rsidP="00613581">
      <w:pPr>
        <w:spacing w:line="360" w:lineRule="auto"/>
        <w:ind w:firstLine="480"/>
        <w:rPr>
          <w:rFonts w:eastAsiaTheme="minorEastAsia"/>
          <w:sz w:val="24"/>
        </w:rPr>
      </w:pPr>
      <w:r w:rsidRPr="0096234A">
        <w:rPr>
          <w:rFonts w:eastAsiaTheme="minorEastAsia"/>
          <w:sz w:val="24"/>
        </w:rPr>
        <w:t>尽管植保技术人员在红火蚁防控实践方面具有较丰富的经验，但他们对氟虫胺替代工作思考不够。植保植检系统目前使用的防控技术标准仍将氟虫胺作为推荐药剂。因此，本项目可支持开展氟虫胺淘汰政策研究，以推动相关技术标准的修订。此类研究将分析氟虫胺淘汰方面存在的困难，并相应提出政策建议。技术标准在修订时将删除和氟虫胺有关的内容，同时吸收其他环境友好的替代药剂。</w:t>
      </w:r>
    </w:p>
    <w:p w14:paraId="39152C1D" w14:textId="7014A0D8" w:rsidR="00613581" w:rsidRPr="0096234A" w:rsidRDefault="00613581" w:rsidP="00613581">
      <w:pPr>
        <w:spacing w:line="360" w:lineRule="auto"/>
        <w:ind w:firstLine="480"/>
        <w:rPr>
          <w:rFonts w:eastAsiaTheme="minorEastAsia"/>
          <w:sz w:val="24"/>
        </w:rPr>
      </w:pPr>
      <w:r w:rsidRPr="0096234A">
        <w:rPr>
          <w:rFonts w:eastAsiaTheme="minorEastAsia"/>
          <w:sz w:val="24"/>
        </w:rPr>
        <w:br w:type="page"/>
      </w:r>
    </w:p>
    <w:p w14:paraId="7C4A156B" w14:textId="77777777" w:rsidR="00613581" w:rsidRPr="00A94370" w:rsidRDefault="00613581" w:rsidP="00356A6B">
      <w:pPr>
        <w:pStyle w:val="1"/>
        <w:numPr>
          <w:ilvl w:val="0"/>
          <w:numId w:val="35"/>
        </w:numPr>
        <w:tabs>
          <w:tab w:val="clear" w:pos="294"/>
          <w:tab w:val="clear" w:pos="720"/>
          <w:tab w:val="clear" w:pos="1080"/>
          <w:tab w:val="clear" w:pos="1191"/>
          <w:tab w:val="clear" w:pos="1440"/>
        </w:tabs>
        <w:adjustRightInd/>
        <w:snapToGrid/>
        <w:spacing w:beforeLines="0" w:before="312" w:afterLines="0" w:after="312" w:line="578" w:lineRule="auto"/>
        <w:rPr>
          <w:rFonts w:hAnsi="黑体"/>
          <w:b w:val="0"/>
          <w:sz w:val="28"/>
          <w:szCs w:val="28"/>
        </w:rPr>
      </w:pPr>
      <w:bookmarkStart w:id="153" w:name="_Toc454235749"/>
      <w:bookmarkStart w:id="154" w:name="_Toc454459361"/>
      <w:bookmarkStart w:id="155" w:name="_Toc454524872"/>
      <w:r>
        <w:rPr>
          <w:rFonts w:hAnsi="黑体" w:hint="eastAsia"/>
          <w:b w:val="0"/>
          <w:sz w:val="28"/>
          <w:szCs w:val="28"/>
        </w:rPr>
        <w:lastRenderedPageBreak/>
        <w:t>红火蚁的主要防治措施</w:t>
      </w:r>
      <w:bookmarkEnd w:id="153"/>
      <w:bookmarkEnd w:id="154"/>
      <w:bookmarkEnd w:id="155"/>
    </w:p>
    <w:p w14:paraId="4124B59D" w14:textId="77777777" w:rsidR="00613581" w:rsidRPr="0096234A" w:rsidRDefault="00613581" w:rsidP="0096234A">
      <w:pPr>
        <w:pStyle w:val="2"/>
        <w:numPr>
          <w:ilvl w:val="0"/>
          <w:numId w:val="0"/>
        </w:numPr>
        <w:spacing w:before="156" w:after="62" w:line="360" w:lineRule="auto"/>
        <w:ind w:left="756" w:hanging="576"/>
        <w:rPr>
          <w:rFonts w:eastAsiaTheme="minorEastAsia"/>
          <w:b/>
          <w:sz w:val="24"/>
          <w:szCs w:val="24"/>
        </w:rPr>
      </w:pPr>
      <w:bookmarkStart w:id="156" w:name="_Toc454235750"/>
      <w:bookmarkStart w:id="157" w:name="_Toc454459362"/>
      <w:bookmarkStart w:id="158" w:name="_Toc454524873"/>
      <w:r w:rsidRPr="0096234A">
        <w:rPr>
          <w:rFonts w:eastAsiaTheme="minorEastAsia"/>
          <w:b/>
          <w:sz w:val="24"/>
          <w:szCs w:val="24"/>
        </w:rPr>
        <w:t>一、国内现有红火蚁疫情管理方法</w:t>
      </w:r>
      <w:bookmarkEnd w:id="156"/>
      <w:bookmarkEnd w:id="157"/>
      <w:bookmarkEnd w:id="158"/>
    </w:p>
    <w:p w14:paraId="385818BC" w14:textId="77777777" w:rsidR="00613581" w:rsidRPr="0096234A" w:rsidRDefault="00613581" w:rsidP="00613581">
      <w:pPr>
        <w:spacing w:line="360" w:lineRule="auto"/>
        <w:ind w:firstLineChars="176" w:firstLine="422"/>
        <w:jc w:val="left"/>
        <w:rPr>
          <w:rFonts w:eastAsiaTheme="minorEastAsia"/>
          <w:sz w:val="24"/>
        </w:rPr>
      </w:pPr>
      <w:r w:rsidRPr="0096234A">
        <w:rPr>
          <w:rFonts w:eastAsiaTheme="minorEastAsia"/>
          <w:sz w:val="24"/>
        </w:rPr>
        <w:t>因红火蚁发生区各地自然条件和红火蚁发生危害情况不同，中国各地对红火蚁疫情的管理方法并不完全相同，但关键措施基本一致，主要包括：</w:t>
      </w:r>
    </w:p>
    <w:p w14:paraId="26B9AFD4" w14:textId="77777777" w:rsidR="00613581" w:rsidRPr="0096234A" w:rsidRDefault="00613581" w:rsidP="00613581">
      <w:pPr>
        <w:spacing w:line="360" w:lineRule="auto"/>
        <w:ind w:firstLineChars="176" w:firstLine="424"/>
        <w:jc w:val="left"/>
        <w:rPr>
          <w:rFonts w:eastAsiaTheme="minorEastAsia"/>
          <w:b/>
          <w:sz w:val="24"/>
        </w:rPr>
      </w:pPr>
      <w:r w:rsidRPr="0096234A">
        <w:rPr>
          <w:rFonts w:eastAsiaTheme="minorEastAsia"/>
          <w:b/>
          <w:sz w:val="24"/>
        </w:rPr>
        <w:t xml:space="preserve">1. </w:t>
      </w:r>
      <w:r w:rsidRPr="0096234A">
        <w:rPr>
          <w:rFonts w:eastAsiaTheme="minorEastAsia"/>
          <w:b/>
          <w:sz w:val="24"/>
        </w:rPr>
        <w:t>调查监测</w:t>
      </w:r>
    </w:p>
    <w:p w14:paraId="3C9B0F17" w14:textId="77777777" w:rsidR="00613581" w:rsidRPr="0096234A" w:rsidRDefault="00613581" w:rsidP="00613581">
      <w:pPr>
        <w:spacing w:line="360" w:lineRule="auto"/>
        <w:ind w:firstLineChars="176" w:firstLine="422"/>
        <w:jc w:val="left"/>
        <w:rPr>
          <w:rFonts w:eastAsiaTheme="minorEastAsia"/>
          <w:sz w:val="24"/>
        </w:rPr>
      </w:pPr>
      <w:r w:rsidRPr="0096234A">
        <w:rPr>
          <w:rFonts w:eastAsiaTheme="minorEastAsia"/>
          <w:sz w:val="24"/>
        </w:rPr>
        <w:t>在尚未报道有红火蚁发生的区域，通过访问调查初步判断是否有红火蚁传入。通常向医务人员和居民了解当地是否有过蚂蚁叮蜇伤人事件，或者向当地农民和绿化工人了解是否看到地面有隆起的蚁巢，还可以向当地管理人员了解近年来是否从红火蚁发生区调入过高风险物品。在访问调查的基础上，可开展田间调查来确认调查区域内是否有可疑蚁丘，并观察是否有蚂蚁快速离开蚁巢并攻击调查人员。必要时可采集蚂蚁标本供室内鉴定。</w:t>
      </w:r>
    </w:p>
    <w:p w14:paraId="239EAC3D" w14:textId="77777777" w:rsidR="00613581" w:rsidRPr="0096234A" w:rsidRDefault="00613581" w:rsidP="00613581">
      <w:pPr>
        <w:spacing w:line="360" w:lineRule="auto"/>
        <w:ind w:firstLineChars="176" w:firstLine="422"/>
        <w:jc w:val="left"/>
        <w:rPr>
          <w:rFonts w:eastAsiaTheme="minorEastAsia"/>
          <w:sz w:val="24"/>
        </w:rPr>
      </w:pPr>
      <w:r w:rsidRPr="0096234A">
        <w:rPr>
          <w:rFonts w:eastAsiaTheme="minorEastAsia"/>
          <w:sz w:val="24"/>
        </w:rPr>
        <w:t>在红火蚁发生区，通常采用诱集法和人员调查来确定发生范围和种群动态。诱集时，用新鲜火腿肠作为诱饵，放入专用或自制的监测瓶中，固定在发生区不同方位的地面上进行诱集；一段时间后回收监测瓶，收集诱集到的蚂蚁进行鉴定和计数。开展人员调查时，一组人员站成一排，相互间间隔</w:t>
      </w:r>
      <w:r w:rsidRPr="0096234A">
        <w:rPr>
          <w:rFonts w:eastAsiaTheme="minorEastAsia"/>
          <w:sz w:val="24"/>
        </w:rPr>
        <w:t>2</w:t>
      </w:r>
      <w:r w:rsidRPr="0096234A">
        <w:rPr>
          <w:rFonts w:eastAsiaTheme="minorEastAsia"/>
          <w:sz w:val="24"/>
        </w:rPr>
        <w:t>米左右；所有人员缓慢平行地向前走动，仔细搜寻蚁丘。为找到所有蚁丘，人员调查常常需要重复几次。无论是诱集法还是人员调查都需要花很多钱，而且很费时间。然而应认真开展调查工作，因为只有确切知道红火蚁所在，才能对其实施有效的防控。</w:t>
      </w:r>
    </w:p>
    <w:p w14:paraId="1942738F" w14:textId="77777777" w:rsidR="00613581" w:rsidRPr="0096234A" w:rsidRDefault="00613581" w:rsidP="00613581">
      <w:pPr>
        <w:spacing w:line="360" w:lineRule="auto"/>
        <w:ind w:firstLineChars="176" w:firstLine="424"/>
        <w:jc w:val="left"/>
        <w:rPr>
          <w:rFonts w:eastAsiaTheme="minorEastAsia"/>
          <w:b/>
          <w:sz w:val="24"/>
        </w:rPr>
      </w:pPr>
      <w:r w:rsidRPr="0096234A">
        <w:rPr>
          <w:rFonts w:eastAsiaTheme="minorEastAsia"/>
          <w:b/>
          <w:sz w:val="24"/>
        </w:rPr>
        <w:t xml:space="preserve">2. </w:t>
      </w:r>
      <w:r w:rsidRPr="0096234A">
        <w:rPr>
          <w:rFonts w:eastAsiaTheme="minorEastAsia"/>
          <w:b/>
          <w:sz w:val="24"/>
        </w:rPr>
        <w:t>检疫监管</w:t>
      </w:r>
    </w:p>
    <w:p w14:paraId="2557EECC" w14:textId="77777777" w:rsidR="00613581" w:rsidRPr="0096234A" w:rsidRDefault="00613581" w:rsidP="00613581">
      <w:pPr>
        <w:spacing w:line="360" w:lineRule="auto"/>
        <w:ind w:firstLineChars="176" w:firstLine="422"/>
        <w:jc w:val="left"/>
        <w:rPr>
          <w:rFonts w:eastAsiaTheme="minorEastAsia"/>
          <w:sz w:val="24"/>
        </w:rPr>
      </w:pPr>
      <w:r w:rsidRPr="0096234A">
        <w:rPr>
          <w:rFonts w:eastAsiaTheme="minorEastAsia"/>
          <w:sz w:val="24"/>
        </w:rPr>
        <w:t>检疫监管是防止红火蚁人为传播的重要措施，主要包括以下三个方面：</w:t>
      </w:r>
    </w:p>
    <w:p w14:paraId="3970C447" w14:textId="77777777" w:rsidR="00613581" w:rsidRPr="0096234A" w:rsidRDefault="00613581" w:rsidP="00613581">
      <w:pPr>
        <w:spacing w:line="360" w:lineRule="auto"/>
        <w:ind w:firstLineChars="176" w:firstLine="424"/>
        <w:jc w:val="left"/>
        <w:rPr>
          <w:rFonts w:eastAsiaTheme="minorEastAsia"/>
          <w:sz w:val="24"/>
        </w:rPr>
      </w:pPr>
      <w:r w:rsidRPr="0096234A">
        <w:rPr>
          <w:rFonts w:eastAsiaTheme="minorEastAsia"/>
          <w:b/>
          <w:sz w:val="24"/>
        </w:rPr>
        <w:t>产地检疫</w:t>
      </w:r>
      <w:r w:rsidRPr="0096234A">
        <w:rPr>
          <w:rFonts w:eastAsiaTheme="minorEastAsia"/>
          <w:sz w:val="24"/>
        </w:rPr>
        <w:t>。通常在生长期间定期对盆栽植物、苗木、花卉、草皮等应检物及其生产场地进行检疫。调查生产场地周围环境尤其是荒草地、农田、堤坝、路边、河边、草坪、公园、学校、庭院及垃圾堆等，观察是否有疑似红火蚁及其活动痕迹。如发现蚁道，可拨开蚁道收集蚂蚁，或者沿蚁道方向寻找到蚁巢后用小铲挖开蚁巢收集蚂蚁。必要时可在生产场地棋盘式设置诱饵，或者将诱饵放置在检疫物表面上进行诱集。</w:t>
      </w:r>
      <w:r w:rsidRPr="0096234A">
        <w:rPr>
          <w:rFonts w:eastAsiaTheme="minorEastAsia"/>
          <w:sz w:val="24"/>
        </w:rPr>
        <w:t xml:space="preserve">30 </w:t>
      </w:r>
      <w:r w:rsidRPr="0096234A">
        <w:rPr>
          <w:rFonts w:eastAsiaTheme="minorEastAsia"/>
          <w:sz w:val="24"/>
        </w:rPr>
        <w:t>分钟后检查诱饵上是否有疑似红火蚁。</w:t>
      </w:r>
    </w:p>
    <w:p w14:paraId="3626AC2A" w14:textId="77777777" w:rsidR="00613581" w:rsidRPr="0096234A" w:rsidRDefault="00613581" w:rsidP="00613581">
      <w:pPr>
        <w:spacing w:line="360" w:lineRule="auto"/>
        <w:ind w:firstLineChars="176" w:firstLine="424"/>
        <w:jc w:val="left"/>
        <w:rPr>
          <w:rFonts w:eastAsiaTheme="minorEastAsia"/>
          <w:sz w:val="24"/>
        </w:rPr>
      </w:pPr>
      <w:r w:rsidRPr="0096234A">
        <w:rPr>
          <w:rFonts w:eastAsiaTheme="minorEastAsia"/>
          <w:b/>
          <w:sz w:val="24"/>
        </w:rPr>
        <w:t>调运检疫</w:t>
      </w:r>
      <w:r w:rsidRPr="0096234A">
        <w:rPr>
          <w:rFonts w:eastAsiaTheme="minorEastAsia"/>
          <w:sz w:val="24"/>
        </w:rPr>
        <w:t>。在应检物调运前对其实施检疫。针对盆栽植物、苗木、花卉、草皮、生产用土壤或介质等物品，检查是否有疑似红火蚁及其活动痕迹；发现可疑现象可用</w:t>
      </w:r>
      <w:r w:rsidRPr="0096234A">
        <w:rPr>
          <w:rFonts w:eastAsiaTheme="minorEastAsia"/>
          <w:sz w:val="24"/>
        </w:rPr>
        <w:lastRenderedPageBreak/>
        <w:t>小铲挖开土壤或介质观察是否有疑似红火蚁。针对包装材料和运输车辆等其他物品，检查表面是否有疑似红火蚁及其活动痕迹；发现蚁道可沿蚁道方向寻找疑似红火蚁或蚁巢，对可疑物品应拆开进行检查。必要时可使用诱饵诱集。</w:t>
      </w:r>
    </w:p>
    <w:p w14:paraId="04A78EF8" w14:textId="77777777" w:rsidR="00613581" w:rsidRPr="0096234A" w:rsidRDefault="00613581" w:rsidP="00613581">
      <w:pPr>
        <w:spacing w:line="360" w:lineRule="auto"/>
        <w:ind w:firstLineChars="176" w:firstLine="424"/>
        <w:jc w:val="left"/>
        <w:rPr>
          <w:rFonts w:eastAsiaTheme="minorEastAsia"/>
          <w:sz w:val="24"/>
        </w:rPr>
      </w:pPr>
      <w:r w:rsidRPr="0096234A">
        <w:rPr>
          <w:rFonts w:eastAsiaTheme="minorEastAsia"/>
          <w:b/>
          <w:sz w:val="24"/>
        </w:rPr>
        <w:t>检疫处理</w:t>
      </w:r>
      <w:r w:rsidRPr="0096234A">
        <w:rPr>
          <w:rFonts w:eastAsiaTheme="minorEastAsia"/>
          <w:sz w:val="24"/>
        </w:rPr>
        <w:t>。对确需调出红火蚁发生区的盆栽植物、苗木、花卉、草皮、生产用土壤或介质等物品均须使用触杀作用强的药剂（如氯菊酯、溴氰菊酯、氯氰菊酯、氰戊菊酯等）进行浸渍或灌注处理。如果是盆栽植物，也可以均匀施放毒死蜱颗粒剂、氰戊菊酯颗粒剂、二嗪磷颗粒剂等于栽培介质上（药剂有效成份约占栽培介质的</w:t>
      </w:r>
      <w:r w:rsidRPr="0096234A">
        <w:rPr>
          <w:rFonts w:eastAsiaTheme="minorEastAsia"/>
          <w:sz w:val="24"/>
        </w:rPr>
        <w:t>0.001</w:t>
      </w:r>
      <w:r w:rsidRPr="0096234A">
        <w:rPr>
          <w:rFonts w:eastAsiaTheme="minorEastAsia"/>
          <w:sz w:val="24"/>
        </w:rPr>
        <w:t>～</w:t>
      </w:r>
      <w:r w:rsidRPr="0096234A">
        <w:rPr>
          <w:rFonts w:eastAsiaTheme="minorEastAsia"/>
          <w:sz w:val="24"/>
        </w:rPr>
        <w:t>0.0025%</w:t>
      </w:r>
      <w:r w:rsidRPr="0096234A">
        <w:rPr>
          <w:rFonts w:eastAsiaTheme="minorEastAsia"/>
          <w:sz w:val="24"/>
        </w:rPr>
        <w:t>），施用完后用水彻底浇透。对垃圾、土壤和栽培介质，可在调出前混入上述颗粒剂，搅拌均匀，并用水彻底浇透。</w:t>
      </w:r>
    </w:p>
    <w:p w14:paraId="2B246D0D" w14:textId="77777777" w:rsidR="00613581" w:rsidRPr="0096234A" w:rsidRDefault="00613581" w:rsidP="00613581">
      <w:pPr>
        <w:spacing w:line="360" w:lineRule="auto"/>
        <w:ind w:firstLineChars="176" w:firstLine="424"/>
        <w:jc w:val="left"/>
        <w:rPr>
          <w:rFonts w:eastAsiaTheme="minorEastAsia"/>
          <w:b/>
          <w:sz w:val="24"/>
        </w:rPr>
      </w:pPr>
      <w:r w:rsidRPr="0096234A">
        <w:rPr>
          <w:rFonts w:eastAsiaTheme="minorEastAsia"/>
          <w:b/>
          <w:sz w:val="24"/>
        </w:rPr>
        <w:t xml:space="preserve">3. </w:t>
      </w:r>
      <w:r w:rsidRPr="0096234A">
        <w:rPr>
          <w:rFonts w:eastAsiaTheme="minorEastAsia"/>
          <w:b/>
          <w:sz w:val="24"/>
        </w:rPr>
        <w:t>化学防控</w:t>
      </w:r>
    </w:p>
    <w:p w14:paraId="2F7864F7" w14:textId="77777777" w:rsidR="00613581" w:rsidRPr="0096234A" w:rsidRDefault="00613581" w:rsidP="00613581">
      <w:pPr>
        <w:spacing w:line="360" w:lineRule="auto"/>
        <w:ind w:firstLineChars="176" w:firstLine="422"/>
        <w:jc w:val="left"/>
        <w:rPr>
          <w:rFonts w:eastAsiaTheme="minorEastAsia"/>
          <w:sz w:val="24"/>
        </w:rPr>
      </w:pPr>
      <w:r w:rsidRPr="0096234A">
        <w:rPr>
          <w:rFonts w:eastAsiaTheme="minorEastAsia"/>
          <w:sz w:val="24"/>
        </w:rPr>
        <w:t>化学防控是中国目前有效控制红火蚁危害的关键措施，主要包括毒饵法、灌巢法、颗粒剂和粉剂灭巢法，以及二阶段处理法。</w:t>
      </w:r>
    </w:p>
    <w:p w14:paraId="38C61805" w14:textId="77777777" w:rsidR="00613581" w:rsidRPr="0096234A" w:rsidRDefault="00613581" w:rsidP="00613581">
      <w:pPr>
        <w:spacing w:line="360" w:lineRule="auto"/>
        <w:ind w:firstLineChars="176" w:firstLine="424"/>
        <w:jc w:val="left"/>
        <w:rPr>
          <w:rFonts w:eastAsiaTheme="minorEastAsia"/>
          <w:sz w:val="24"/>
        </w:rPr>
      </w:pPr>
      <w:r w:rsidRPr="0096234A">
        <w:rPr>
          <w:rFonts w:eastAsiaTheme="minorEastAsia"/>
          <w:b/>
          <w:sz w:val="24"/>
        </w:rPr>
        <w:t>毒饵法</w:t>
      </w:r>
      <w:r w:rsidRPr="0096234A">
        <w:rPr>
          <w:rFonts w:eastAsiaTheme="minorEastAsia"/>
          <w:sz w:val="24"/>
        </w:rPr>
        <w:t>。采用商品化杀蚁饵剂或配置毒饵对单个蚁巢进行处理，或在发生区普遍撒施。在蚁巢密度大、分布普遍的红火蚁发生区域可采用单个蚁巢处理与普遍撒施毒饵相结合的方法，以提高防治效果；针对活蚁巢密度较小、分布较分散且诱饵诱集工蚁数量较少的发生区，在距蚁巢</w:t>
      </w:r>
      <w:r w:rsidRPr="0096234A">
        <w:rPr>
          <w:rFonts w:eastAsiaTheme="minorEastAsia"/>
          <w:sz w:val="24"/>
        </w:rPr>
        <w:t>10</w:t>
      </w:r>
      <w:r w:rsidRPr="0096234A">
        <w:rPr>
          <w:rFonts w:eastAsiaTheme="minorEastAsia"/>
          <w:sz w:val="24"/>
        </w:rPr>
        <w:t>～</w:t>
      </w:r>
      <w:r w:rsidRPr="0096234A">
        <w:rPr>
          <w:rFonts w:eastAsiaTheme="minorEastAsia"/>
          <w:sz w:val="24"/>
        </w:rPr>
        <w:t xml:space="preserve">50cm </w:t>
      </w:r>
      <w:r w:rsidRPr="0096234A">
        <w:rPr>
          <w:rFonts w:eastAsiaTheme="minorEastAsia"/>
          <w:sz w:val="24"/>
        </w:rPr>
        <w:t>处点状或环状撒放毒饵，注意不要扰动蚁巢。根据活蚁巢大小和毒饵使用说明确定用量，一般直径为</w:t>
      </w:r>
      <w:r w:rsidRPr="0096234A">
        <w:rPr>
          <w:rFonts w:eastAsiaTheme="minorEastAsia"/>
          <w:sz w:val="24"/>
        </w:rPr>
        <w:t>20</w:t>
      </w:r>
      <w:r w:rsidRPr="0096234A">
        <w:rPr>
          <w:rFonts w:eastAsiaTheme="minorEastAsia"/>
          <w:sz w:val="24"/>
        </w:rPr>
        <w:t>～</w:t>
      </w:r>
      <w:r w:rsidRPr="0096234A">
        <w:rPr>
          <w:rFonts w:eastAsiaTheme="minorEastAsia"/>
          <w:sz w:val="24"/>
        </w:rPr>
        <w:t xml:space="preserve">40cm </w:t>
      </w:r>
      <w:r w:rsidRPr="0096234A">
        <w:rPr>
          <w:rFonts w:eastAsiaTheme="minorEastAsia"/>
          <w:sz w:val="24"/>
        </w:rPr>
        <w:t>的蚁巢使用推荐用量的中间值，小于</w:t>
      </w:r>
      <w:r w:rsidRPr="0096234A">
        <w:rPr>
          <w:rFonts w:eastAsiaTheme="minorEastAsia"/>
          <w:sz w:val="24"/>
        </w:rPr>
        <w:t>20cm</w:t>
      </w:r>
      <w:r w:rsidRPr="0096234A">
        <w:rPr>
          <w:rFonts w:eastAsiaTheme="minorEastAsia"/>
          <w:sz w:val="24"/>
        </w:rPr>
        <w:t>或大于</w:t>
      </w:r>
      <w:r w:rsidRPr="0096234A">
        <w:rPr>
          <w:rFonts w:eastAsiaTheme="minorEastAsia"/>
          <w:sz w:val="24"/>
        </w:rPr>
        <w:t>40cm</w:t>
      </w:r>
      <w:r w:rsidRPr="0096234A">
        <w:rPr>
          <w:rFonts w:eastAsiaTheme="minorEastAsia"/>
          <w:sz w:val="24"/>
        </w:rPr>
        <w:t>的蚁巢使用推荐用量的下限值和上限值。在分布普遍的地区撒施毒饵时，一般每</w:t>
      </w:r>
      <w:r w:rsidRPr="0096234A">
        <w:rPr>
          <w:rFonts w:eastAsiaTheme="minorEastAsia"/>
          <w:sz w:val="24"/>
        </w:rPr>
        <w:t>100m</w:t>
      </w:r>
      <w:r w:rsidRPr="0096234A">
        <w:rPr>
          <w:rFonts w:eastAsiaTheme="minorEastAsia"/>
          <w:sz w:val="24"/>
          <w:vertAlign w:val="superscript"/>
        </w:rPr>
        <w:t>2</w:t>
      </w:r>
      <w:r w:rsidRPr="0096234A">
        <w:rPr>
          <w:rFonts w:eastAsiaTheme="minorEastAsia"/>
          <w:sz w:val="24"/>
        </w:rPr>
        <w:t xml:space="preserve"> </w:t>
      </w:r>
      <w:r w:rsidRPr="0096234A">
        <w:rPr>
          <w:rFonts w:eastAsiaTheme="minorEastAsia"/>
          <w:sz w:val="24"/>
        </w:rPr>
        <w:t>使用推荐用量的</w:t>
      </w:r>
      <w:r w:rsidRPr="0096234A">
        <w:rPr>
          <w:rFonts w:eastAsiaTheme="minorEastAsia"/>
          <w:sz w:val="24"/>
        </w:rPr>
        <w:t xml:space="preserve">2 </w:t>
      </w:r>
      <w:r w:rsidRPr="0096234A">
        <w:rPr>
          <w:rFonts w:eastAsiaTheme="minorEastAsia"/>
          <w:sz w:val="24"/>
        </w:rPr>
        <w:t>倍左右。对防治效果进行评估后，残留的活蚁巢按单个蚁巢的处理用量补施饵剂，在诱集到工蚁的地点则按推荐用量的下限值补施饵剂。</w:t>
      </w:r>
    </w:p>
    <w:p w14:paraId="22944BD0" w14:textId="77777777" w:rsidR="00613581" w:rsidRPr="0096234A" w:rsidRDefault="00613581" w:rsidP="00613581">
      <w:pPr>
        <w:spacing w:line="360" w:lineRule="auto"/>
        <w:ind w:firstLineChars="176" w:firstLine="422"/>
        <w:jc w:val="left"/>
        <w:rPr>
          <w:rFonts w:eastAsiaTheme="minorEastAsia"/>
          <w:sz w:val="24"/>
        </w:rPr>
      </w:pPr>
      <w:r w:rsidRPr="0096234A">
        <w:rPr>
          <w:rFonts w:eastAsiaTheme="minorEastAsia"/>
          <w:sz w:val="24"/>
        </w:rPr>
        <w:t>毒饵法针对红火蚁的社会特性设计，可通过红火蚁间相互清理和交哺等社会性行为彻底铲除蚁巢。为满足这一独特的作用机理，用作毒饵的药剂必须满足以下要求：一是有效剂量范围要大，红火蚁通过饲喂使药量大大稀释后仍能起到杀灭作用，二是药剂毒性作用要缓慢，工蚁取食后不会立即死亡，从而使药剂可以通过交哺行为在蚁群中扩散，三是对工蚁没有拒食活性。一般的药剂很难同时满足上述要求，截至</w:t>
      </w:r>
      <w:r w:rsidRPr="0096234A">
        <w:rPr>
          <w:rFonts w:eastAsiaTheme="minorEastAsia"/>
          <w:sz w:val="24"/>
        </w:rPr>
        <w:t>2016</w:t>
      </w:r>
      <w:r w:rsidRPr="0096234A">
        <w:rPr>
          <w:rFonts w:eastAsiaTheme="minorEastAsia"/>
          <w:sz w:val="24"/>
        </w:rPr>
        <w:t>年</w:t>
      </w:r>
      <w:r w:rsidRPr="0096234A">
        <w:rPr>
          <w:rFonts w:eastAsiaTheme="minorEastAsia"/>
          <w:sz w:val="24"/>
        </w:rPr>
        <w:t>3</w:t>
      </w:r>
      <w:r w:rsidRPr="0096234A">
        <w:rPr>
          <w:rFonts w:eastAsiaTheme="minorEastAsia"/>
          <w:sz w:val="24"/>
        </w:rPr>
        <w:t>月中国只有含</w:t>
      </w:r>
      <w:r w:rsidRPr="0096234A">
        <w:rPr>
          <w:rFonts w:eastAsiaTheme="minorEastAsia"/>
          <w:sz w:val="24"/>
        </w:rPr>
        <w:t>7</w:t>
      </w:r>
      <w:r w:rsidRPr="0096234A">
        <w:rPr>
          <w:rFonts w:eastAsiaTheme="minorEastAsia"/>
          <w:sz w:val="24"/>
        </w:rPr>
        <w:t>种有效成分的</w:t>
      </w:r>
      <w:r w:rsidRPr="0096234A">
        <w:rPr>
          <w:rFonts w:eastAsiaTheme="minorEastAsia"/>
          <w:sz w:val="24"/>
        </w:rPr>
        <w:t>11</w:t>
      </w:r>
      <w:r w:rsidRPr="0096234A">
        <w:rPr>
          <w:rFonts w:eastAsiaTheme="minorEastAsia"/>
          <w:sz w:val="24"/>
        </w:rPr>
        <w:t>个饵剂产品获得登记（详情参看第</w:t>
      </w:r>
      <w:r w:rsidRPr="0096234A">
        <w:rPr>
          <w:rFonts w:eastAsiaTheme="minorEastAsia"/>
          <w:sz w:val="24"/>
        </w:rPr>
        <w:t>5</w:t>
      </w:r>
      <w:r w:rsidRPr="0096234A">
        <w:rPr>
          <w:rFonts w:eastAsiaTheme="minorEastAsia"/>
          <w:sz w:val="24"/>
        </w:rPr>
        <w:t>章）。</w:t>
      </w:r>
    </w:p>
    <w:p w14:paraId="2E2D35CB" w14:textId="77777777" w:rsidR="00613581" w:rsidRPr="0096234A" w:rsidRDefault="00613581" w:rsidP="00613581">
      <w:pPr>
        <w:spacing w:line="360" w:lineRule="auto"/>
        <w:ind w:firstLineChars="176" w:firstLine="424"/>
        <w:jc w:val="left"/>
        <w:rPr>
          <w:rFonts w:eastAsiaTheme="minorEastAsia"/>
          <w:sz w:val="24"/>
        </w:rPr>
      </w:pPr>
      <w:r w:rsidRPr="0096234A">
        <w:rPr>
          <w:rFonts w:eastAsiaTheme="minorEastAsia"/>
          <w:b/>
          <w:sz w:val="24"/>
        </w:rPr>
        <w:t>灌巢法</w:t>
      </w:r>
      <w:r w:rsidRPr="0096234A">
        <w:rPr>
          <w:rFonts w:eastAsiaTheme="minorEastAsia"/>
          <w:sz w:val="24"/>
        </w:rPr>
        <w:t>。将拟除虫菊酯类、有机磷类、氨基甲酸酯类等触杀作用强的药剂，按照其商品使用说明配制成规定浓度的药液。施药时以活蚁巢为圆心，先在蚁巢外围施</w:t>
      </w:r>
      <w:r w:rsidRPr="0096234A">
        <w:rPr>
          <w:rFonts w:eastAsiaTheme="minorEastAsia"/>
          <w:sz w:val="24"/>
        </w:rPr>
        <w:lastRenderedPageBreak/>
        <w:t>25</w:t>
      </w:r>
      <w:r w:rsidRPr="0096234A">
        <w:rPr>
          <w:rFonts w:eastAsiaTheme="minorEastAsia"/>
          <w:sz w:val="24"/>
        </w:rPr>
        <w:t>～</w:t>
      </w:r>
      <w:r w:rsidRPr="0096234A">
        <w:rPr>
          <w:rFonts w:eastAsiaTheme="minorEastAsia"/>
          <w:sz w:val="24"/>
        </w:rPr>
        <w:t xml:space="preserve">30cm </w:t>
      </w:r>
      <w:r w:rsidRPr="0096234A">
        <w:rPr>
          <w:rFonts w:eastAsiaTheme="minorEastAsia"/>
          <w:sz w:val="24"/>
        </w:rPr>
        <w:t>宽的药液带，然后把药液直接浇在蚁丘上或挖开蚁巢顶部将药液浇灌到蚁巢中心地带。灌药操作要迅速，药液要尽可能均匀渗透到</w:t>
      </w:r>
      <w:r w:rsidRPr="0096234A">
        <w:rPr>
          <w:rFonts w:eastAsiaTheme="minorEastAsia"/>
          <w:sz w:val="24"/>
        </w:rPr>
        <w:t xml:space="preserve">1m </w:t>
      </w:r>
      <w:r w:rsidRPr="0096234A">
        <w:rPr>
          <w:rFonts w:eastAsiaTheme="minorEastAsia"/>
          <w:sz w:val="24"/>
        </w:rPr>
        <w:t>以下的土壤中，以减少红火蚁逃逸。一般每个蚁巢用药液量</w:t>
      </w:r>
      <w:r w:rsidRPr="0096234A">
        <w:rPr>
          <w:rFonts w:eastAsiaTheme="minorEastAsia"/>
          <w:sz w:val="24"/>
        </w:rPr>
        <w:t>10</w:t>
      </w:r>
      <w:r w:rsidRPr="0096234A">
        <w:rPr>
          <w:rFonts w:eastAsiaTheme="minorEastAsia"/>
          <w:sz w:val="24"/>
        </w:rPr>
        <w:t>～</w:t>
      </w:r>
      <w:r w:rsidRPr="0096234A">
        <w:rPr>
          <w:rFonts w:eastAsiaTheme="minorEastAsia"/>
          <w:sz w:val="24"/>
        </w:rPr>
        <w:t xml:space="preserve">20 </w:t>
      </w:r>
      <w:r w:rsidRPr="0096234A">
        <w:rPr>
          <w:rFonts w:eastAsiaTheme="minorEastAsia"/>
          <w:sz w:val="24"/>
        </w:rPr>
        <w:t>升，对较大的蚁巢要适当增加用量。使用时注意不要扰动蚁丘，以免惊动红火蚁，导致蚁群把蚁后转移。本方法适用于有明显活动蚁巢，而且红火蚁对人的健康或重要设施等造成威胁、急需尽快处理的情况。由于红火蚁通常会将蚁后从被灌的蚁巢中转移出去，在临近区域重新建巢，本方法不宜普遍使用。</w:t>
      </w:r>
    </w:p>
    <w:p w14:paraId="17756E50" w14:textId="77777777" w:rsidR="00613581" w:rsidRPr="0096234A" w:rsidRDefault="00613581" w:rsidP="00613581">
      <w:pPr>
        <w:spacing w:line="360" w:lineRule="auto"/>
        <w:ind w:firstLineChars="176" w:firstLine="424"/>
        <w:jc w:val="left"/>
        <w:rPr>
          <w:rFonts w:eastAsiaTheme="minorEastAsia"/>
          <w:sz w:val="24"/>
        </w:rPr>
      </w:pPr>
      <w:r w:rsidRPr="0096234A">
        <w:rPr>
          <w:rFonts w:eastAsiaTheme="minorEastAsia"/>
          <w:b/>
          <w:sz w:val="24"/>
        </w:rPr>
        <w:t>颗粒剂、粉剂灭巢法</w:t>
      </w:r>
      <w:r w:rsidRPr="0096234A">
        <w:rPr>
          <w:rFonts w:eastAsiaTheme="minorEastAsia"/>
          <w:sz w:val="24"/>
        </w:rPr>
        <w:t>。将拟除虫菊酯类、有机磷类、氨基甲酸酯类等触杀作用强的颗粒剂、粉剂洒在蚁巢上及邻近区域，然后立即洒水，之后每</w:t>
      </w:r>
      <w:r w:rsidRPr="0096234A">
        <w:rPr>
          <w:rFonts w:eastAsiaTheme="minorEastAsia"/>
          <w:sz w:val="24"/>
        </w:rPr>
        <w:t>2</w:t>
      </w:r>
      <w:r w:rsidRPr="0096234A">
        <w:rPr>
          <w:rFonts w:eastAsiaTheme="minorEastAsia"/>
          <w:sz w:val="24"/>
        </w:rPr>
        <w:t>～</w:t>
      </w:r>
      <w:r w:rsidRPr="0096234A">
        <w:rPr>
          <w:rFonts w:eastAsiaTheme="minorEastAsia"/>
          <w:sz w:val="24"/>
        </w:rPr>
        <w:t xml:space="preserve">3 </w:t>
      </w:r>
      <w:r w:rsidRPr="0096234A">
        <w:rPr>
          <w:rFonts w:eastAsiaTheme="minorEastAsia"/>
          <w:sz w:val="24"/>
        </w:rPr>
        <w:t>天洒水</w:t>
      </w:r>
      <w:r w:rsidRPr="0096234A">
        <w:rPr>
          <w:rFonts w:eastAsiaTheme="minorEastAsia"/>
          <w:sz w:val="24"/>
        </w:rPr>
        <w:t xml:space="preserve">1 </w:t>
      </w:r>
      <w:r w:rsidRPr="0096234A">
        <w:rPr>
          <w:rFonts w:eastAsiaTheme="minorEastAsia"/>
          <w:sz w:val="24"/>
        </w:rPr>
        <w:t>次，共需洒水</w:t>
      </w:r>
      <w:r w:rsidRPr="0096234A">
        <w:rPr>
          <w:rFonts w:eastAsiaTheme="minorEastAsia"/>
          <w:sz w:val="24"/>
        </w:rPr>
        <w:t xml:space="preserve">3 </w:t>
      </w:r>
      <w:r w:rsidRPr="0096234A">
        <w:rPr>
          <w:rFonts w:eastAsiaTheme="minorEastAsia"/>
          <w:sz w:val="24"/>
        </w:rPr>
        <w:t>次以上。使用量根据蚁巢大小和商品使用说明确定，一般直径为</w:t>
      </w:r>
      <w:r w:rsidRPr="0096234A">
        <w:rPr>
          <w:rFonts w:eastAsiaTheme="minorEastAsia"/>
          <w:sz w:val="24"/>
        </w:rPr>
        <w:t>20</w:t>
      </w:r>
      <w:r w:rsidRPr="0096234A">
        <w:rPr>
          <w:rFonts w:eastAsiaTheme="minorEastAsia"/>
          <w:sz w:val="24"/>
        </w:rPr>
        <w:t>～</w:t>
      </w:r>
      <w:r w:rsidRPr="0096234A">
        <w:rPr>
          <w:rFonts w:eastAsiaTheme="minorEastAsia"/>
          <w:sz w:val="24"/>
        </w:rPr>
        <w:t xml:space="preserve">40cm </w:t>
      </w:r>
      <w:r w:rsidRPr="0096234A">
        <w:rPr>
          <w:rFonts w:eastAsiaTheme="minorEastAsia"/>
          <w:sz w:val="24"/>
        </w:rPr>
        <w:t>的蚁巢使用推荐用量的中间值，小于</w:t>
      </w:r>
      <w:r w:rsidRPr="0096234A">
        <w:rPr>
          <w:rFonts w:eastAsiaTheme="minorEastAsia"/>
          <w:sz w:val="24"/>
        </w:rPr>
        <w:t xml:space="preserve">20cm </w:t>
      </w:r>
      <w:r w:rsidRPr="0096234A">
        <w:rPr>
          <w:rFonts w:eastAsiaTheme="minorEastAsia"/>
          <w:sz w:val="24"/>
        </w:rPr>
        <w:t>或大于</w:t>
      </w:r>
      <w:r w:rsidRPr="0096234A">
        <w:rPr>
          <w:rFonts w:eastAsiaTheme="minorEastAsia"/>
          <w:sz w:val="24"/>
        </w:rPr>
        <w:t xml:space="preserve">40cm </w:t>
      </w:r>
      <w:r w:rsidRPr="0096234A">
        <w:rPr>
          <w:rFonts w:eastAsiaTheme="minorEastAsia"/>
          <w:sz w:val="24"/>
        </w:rPr>
        <w:t>的蚁巢使用推荐用量的下限值和上限值。本方法适用于具有明显活动蚁巢的区域。如果选用的药剂合适（例如作用缓慢），可通过蚂蚁间的相互接触来清除整个蚁巢。和饵剂相比，颗粒剂和粉剂易于加工和生产，但施用时更费时间。</w:t>
      </w:r>
    </w:p>
    <w:p w14:paraId="0F15A412" w14:textId="77777777" w:rsidR="00613581" w:rsidRPr="0096234A" w:rsidRDefault="00613581" w:rsidP="00613581">
      <w:pPr>
        <w:spacing w:line="360" w:lineRule="auto"/>
        <w:ind w:firstLineChars="176" w:firstLine="424"/>
        <w:jc w:val="left"/>
        <w:rPr>
          <w:rFonts w:eastAsiaTheme="minorEastAsia"/>
          <w:sz w:val="24"/>
        </w:rPr>
      </w:pPr>
      <w:r w:rsidRPr="0096234A">
        <w:rPr>
          <w:rFonts w:eastAsiaTheme="minorEastAsia"/>
          <w:b/>
          <w:sz w:val="24"/>
        </w:rPr>
        <w:t>二阶段处理法</w:t>
      </w:r>
      <w:r w:rsidRPr="0096234A">
        <w:rPr>
          <w:rFonts w:eastAsiaTheme="minorEastAsia"/>
          <w:sz w:val="24"/>
        </w:rPr>
        <w:t>。本方法分两个阶段施用药剂。第一阶段如前文毒饵法一节所述，根据红火蚁的不同发生情况，用不同的方法施用饵剂。第二阶段根据效果评估，在第一阶段用药</w:t>
      </w:r>
      <w:r w:rsidRPr="0096234A">
        <w:rPr>
          <w:rFonts w:eastAsiaTheme="minorEastAsia"/>
          <w:sz w:val="24"/>
        </w:rPr>
        <w:t>10</w:t>
      </w:r>
      <w:r w:rsidRPr="0096234A">
        <w:rPr>
          <w:rFonts w:eastAsiaTheme="minorEastAsia"/>
          <w:sz w:val="24"/>
        </w:rPr>
        <w:t>～</w:t>
      </w:r>
      <w:r w:rsidRPr="0096234A">
        <w:rPr>
          <w:rFonts w:eastAsiaTheme="minorEastAsia"/>
          <w:sz w:val="24"/>
        </w:rPr>
        <w:t>14</w:t>
      </w:r>
      <w:r w:rsidRPr="0096234A">
        <w:rPr>
          <w:rFonts w:eastAsiaTheme="minorEastAsia"/>
          <w:sz w:val="24"/>
        </w:rPr>
        <w:t>天后再以粉剂、颗粒剂或饵剂处理残留的活动蚁巢。通过两个阶段的持续控制和第二阶段的针对性用药，本方法可在提升效果的同时减少农药使用，目前在中国被推荐用于大范围防控。</w:t>
      </w:r>
    </w:p>
    <w:p w14:paraId="4C43F212" w14:textId="77777777" w:rsidR="00613581" w:rsidRPr="0096234A" w:rsidRDefault="00613581" w:rsidP="0096234A">
      <w:pPr>
        <w:pStyle w:val="2"/>
        <w:numPr>
          <w:ilvl w:val="0"/>
          <w:numId w:val="0"/>
        </w:numPr>
        <w:spacing w:before="156" w:after="62" w:line="360" w:lineRule="auto"/>
        <w:ind w:left="180"/>
        <w:rPr>
          <w:rFonts w:eastAsiaTheme="minorEastAsia"/>
          <w:b/>
          <w:sz w:val="24"/>
          <w:szCs w:val="24"/>
        </w:rPr>
      </w:pPr>
      <w:bookmarkStart w:id="159" w:name="_Toc454235751"/>
      <w:bookmarkStart w:id="160" w:name="_Toc454459363"/>
      <w:bookmarkStart w:id="161" w:name="_Toc454524874"/>
      <w:r w:rsidRPr="0096234A">
        <w:rPr>
          <w:rFonts w:eastAsiaTheme="minorEastAsia"/>
          <w:b/>
          <w:sz w:val="24"/>
          <w:szCs w:val="24"/>
        </w:rPr>
        <w:t>二、现有培训和技术服务</w:t>
      </w:r>
      <w:bookmarkEnd w:id="159"/>
      <w:bookmarkEnd w:id="160"/>
      <w:bookmarkEnd w:id="161"/>
    </w:p>
    <w:p w14:paraId="65AA8AD5" w14:textId="77777777" w:rsidR="00613581" w:rsidRPr="0096234A" w:rsidRDefault="00613581" w:rsidP="00613581">
      <w:pPr>
        <w:spacing w:line="360" w:lineRule="auto"/>
        <w:ind w:firstLineChars="176" w:firstLine="424"/>
        <w:jc w:val="left"/>
        <w:rPr>
          <w:rFonts w:eastAsiaTheme="minorEastAsia"/>
          <w:b/>
          <w:sz w:val="24"/>
        </w:rPr>
      </w:pPr>
      <w:r w:rsidRPr="0096234A">
        <w:rPr>
          <w:rFonts w:eastAsiaTheme="minorEastAsia"/>
          <w:b/>
          <w:sz w:val="24"/>
        </w:rPr>
        <w:t>1</w:t>
      </w:r>
      <w:r w:rsidRPr="0096234A">
        <w:rPr>
          <w:rFonts w:eastAsiaTheme="minorEastAsia"/>
          <w:b/>
          <w:sz w:val="24"/>
        </w:rPr>
        <w:t>．培训活动</w:t>
      </w:r>
    </w:p>
    <w:p w14:paraId="5A9CF59A" w14:textId="77777777" w:rsidR="00613581" w:rsidRPr="0096234A" w:rsidRDefault="00613581" w:rsidP="00613581">
      <w:pPr>
        <w:spacing w:line="360" w:lineRule="auto"/>
        <w:ind w:firstLineChars="176" w:firstLine="422"/>
        <w:jc w:val="left"/>
        <w:rPr>
          <w:rFonts w:eastAsiaTheme="minorEastAsia"/>
          <w:sz w:val="24"/>
        </w:rPr>
      </w:pPr>
      <w:r w:rsidRPr="0096234A">
        <w:rPr>
          <w:rFonts w:eastAsiaTheme="minorEastAsia"/>
          <w:sz w:val="24"/>
        </w:rPr>
        <w:t>自红火蚁传入以来，中国已举办过一些培训活动。受训人员包括植保植检站工作人员和农民、城市居民等农药终端使用者。此类培训远远满足不了要求。一方面培训的覆盖面非常有限，只有少数植保植检站工作人员和很少农药终端使用者有机会参与培训。另一方面，由于红火蚁在中国是一种新传入的有害生物，培训班传授的知识并非总是正确，比如灌巢法在一些地方一度被推荐广泛使用，但实际上该方法效果不好，会驱使红火蚁逃离被灌蚁巢。鉴于中国红火蚁防控工作是政府主导，所需药剂主要是向农药生产商集中购买，因此基本没有面向供销商的培训。</w:t>
      </w:r>
    </w:p>
    <w:p w14:paraId="5287082F" w14:textId="77777777" w:rsidR="00613581" w:rsidRPr="0096234A" w:rsidRDefault="00613581" w:rsidP="00613581">
      <w:pPr>
        <w:spacing w:line="360" w:lineRule="auto"/>
        <w:ind w:firstLineChars="176" w:firstLine="424"/>
        <w:jc w:val="left"/>
        <w:rPr>
          <w:rFonts w:eastAsiaTheme="minorEastAsia"/>
          <w:b/>
          <w:sz w:val="24"/>
        </w:rPr>
      </w:pPr>
      <w:r w:rsidRPr="0096234A">
        <w:rPr>
          <w:rFonts w:eastAsiaTheme="minorEastAsia"/>
          <w:b/>
          <w:sz w:val="24"/>
        </w:rPr>
        <w:t>2.</w:t>
      </w:r>
      <w:r w:rsidRPr="0096234A">
        <w:rPr>
          <w:rFonts w:eastAsiaTheme="minorEastAsia"/>
          <w:b/>
          <w:sz w:val="24"/>
        </w:rPr>
        <w:t>公众宣传活动</w:t>
      </w:r>
    </w:p>
    <w:p w14:paraId="2151DADA" w14:textId="77777777" w:rsidR="00613581" w:rsidRPr="0096234A" w:rsidRDefault="00613581" w:rsidP="00613581">
      <w:pPr>
        <w:spacing w:line="360" w:lineRule="auto"/>
        <w:ind w:firstLineChars="176" w:firstLine="422"/>
        <w:jc w:val="left"/>
        <w:rPr>
          <w:rFonts w:eastAsiaTheme="minorEastAsia"/>
          <w:sz w:val="24"/>
        </w:rPr>
      </w:pPr>
      <w:r w:rsidRPr="0096234A">
        <w:rPr>
          <w:rFonts w:eastAsiaTheme="minorEastAsia"/>
          <w:sz w:val="24"/>
        </w:rPr>
        <w:lastRenderedPageBreak/>
        <w:t>一些地区开展过旨在提升公众意识的宣传活动。在一些报纸上和电视节目中可以看到红火蚁危害的报道，一些地区也发放过有关红火蚁防控的挂图。然而受各种因素限制，此类宣传活动的影响非常有限，很多人至今仍不了解防控红火蚁的正确方法。因此，在最近发现有红火蚁发生的区域，农民接受访问时会说，他们早就发现了此类蚂蚁，但不知道它们就是红火蚁。</w:t>
      </w:r>
    </w:p>
    <w:p w14:paraId="5C45A6A0" w14:textId="77777777" w:rsidR="00613581" w:rsidRPr="0096234A" w:rsidRDefault="00613581" w:rsidP="00613581">
      <w:pPr>
        <w:spacing w:line="360" w:lineRule="auto"/>
        <w:ind w:firstLineChars="176" w:firstLine="422"/>
        <w:jc w:val="left"/>
        <w:rPr>
          <w:rFonts w:eastAsiaTheme="minorEastAsia"/>
          <w:sz w:val="24"/>
        </w:rPr>
      </w:pPr>
      <w:r w:rsidRPr="0096234A">
        <w:rPr>
          <w:rFonts w:eastAsiaTheme="minorEastAsia"/>
          <w:sz w:val="24"/>
        </w:rPr>
        <w:t>中国在培训和公众宣传方面的不足给红火蚁防控造成了很大困难。一些终端使用者不知道怎样正确地使用农药，有些人甚至根本不用政府分发的农药。针对这一问题，本项目应将能力建设作为一项重要内容。大规模开展培训，以覆盖包括有关机构的工作人员、与终端使用者密切联系的关键人员在内的红火蚁防控工作的主要参与者。同时，通过电视、挂图和科普书籍等多种形式宣传有关红火蚁的科学知识（详见第</w:t>
      </w:r>
      <w:r w:rsidRPr="0096234A">
        <w:rPr>
          <w:rFonts w:eastAsiaTheme="minorEastAsia"/>
          <w:sz w:val="24"/>
        </w:rPr>
        <w:t>7</w:t>
      </w:r>
      <w:r w:rsidRPr="0096234A">
        <w:rPr>
          <w:rFonts w:eastAsiaTheme="minorEastAsia"/>
          <w:sz w:val="24"/>
        </w:rPr>
        <w:t>章）。</w:t>
      </w:r>
    </w:p>
    <w:p w14:paraId="77162243" w14:textId="77777777" w:rsidR="00613581" w:rsidRPr="0096234A" w:rsidRDefault="00613581" w:rsidP="0096234A">
      <w:pPr>
        <w:pStyle w:val="2"/>
        <w:numPr>
          <w:ilvl w:val="0"/>
          <w:numId w:val="0"/>
        </w:numPr>
        <w:spacing w:before="156" w:after="62" w:line="360" w:lineRule="auto"/>
        <w:ind w:left="756" w:hanging="576"/>
        <w:rPr>
          <w:rFonts w:eastAsiaTheme="minorEastAsia"/>
          <w:b/>
          <w:sz w:val="24"/>
          <w:szCs w:val="24"/>
        </w:rPr>
      </w:pPr>
      <w:bookmarkStart w:id="162" w:name="_Toc454235752"/>
      <w:bookmarkStart w:id="163" w:name="_Toc454459364"/>
      <w:bookmarkStart w:id="164" w:name="_Toc454524875"/>
      <w:r w:rsidRPr="0096234A">
        <w:rPr>
          <w:rFonts w:eastAsiaTheme="minorEastAsia"/>
          <w:b/>
          <w:sz w:val="24"/>
          <w:szCs w:val="24"/>
        </w:rPr>
        <w:t>三、国内实地测试过的未成功建立的红火蚁防控措施和方法</w:t>
      </w:r>
      <w:bookmarkEnd w:id="162"/>
      <w:bookmarkEnd w:id="163"/>
      <w:bookmarkEnd w:id="164"/>
    </w:p>
    <w:p w14:paraId="272D51E3" w14:textId="77777777" w:rsidR="00613581" w:rsidRPr="0096234A" w:rsidRDefault="00613581" w:rsidP="00613581">
      <w:pPr>
        <w:spacing w:line="360" w:lineRule="auto"/>
        <w:ind w:firstLineChars="200" w:firstLine="480"/>
        <w:rPr>
          <w:rFonts w:eastAsiaTheme="minorEastAsia"/>
          <w:sz w:val="24"/>
        </w:rPr>
      </w:pPr>
      <w:r w:rsidRPr="0096234A">
        <w:rPr>
          <w:rFonts w:eastAsiaTheme="minorEastAsia"/>
          <w:sz w:val="24"/>
        </w:rPr>
        <w:t>10</w:t>
      </w:r>
      <w:r w:rsidRPr="0096234A">
        <w:rPr>
          <w:rFonts w:eastAsiaTheme="minorEastAsia"/>
          <w:sz w:val="24"/>
        </w:rPr>
        <w:t>多年来，一些方法在中国进行过测试，但未能成功建立。主要包括两类：</w:t>
      </w:r>
    </w:p>
    <w:p w14:paraId="10AB3A86" w14:textId="77777777" w:rsidR="00613581" w:rsidRPr="0096234A" w:rsidRDefault="00613581" w:rsidP="00613581">
      <w:pPr>
        <w:spacing w:line="360" w:lineRule="auto"/>
        <w:ind w:firstLineChars="176" w:firstLine="424"/>
        <w:jc w:val="left"/>
        <w:rPr>
          <w:rFonts w:eastAsiaTheme="minorEastAsia"/>
          <w:b/>
          <w:sz w:val="24"/>
        </w:rPr>
      </w:pPr>
      <w:r w:rsidRPr="0096234A">
        <w:rPr>
          <w:rFonts w:eastAsiaTheme="minorEastAsia"/>
          <w:b/>
          <w:sz w:val="24"/>
        </w:rPr>
        <w:t>1.</w:t>
      </w:r>
      <w:r w:rsidRPr="0096234A">
        <w:rPr>
          <w:rFonts w:eastAsiaTheme="minorEastAsia"/>
          <w:b/>
          <w:sz w:val="24"/>
        </w:rPr>
        <w:t>农药研制</w:t>
      </w:r>
    </w:p>
    <w:p w14:paraId="13F0DDFB" w14:textId="77777777" w:rsidR="00613581" w:rsidRPr="0096234A" w:rsidRDefault="00613581" w:rsidP="00613581">
      <w:pPr>
        <w:spacing w:line="360" w:lineRule="auto"/>
        <w:ind w:firstLineChars="200" w:firstLine="480"/>
        <w:rPr>
          <w:rFonts w:eastAsiaTheme="minorEastAsia"/>
          <w:sz w:val="24"/>
        </w:rPr>
      </w:pPr>
      <w:r w:rsidRPr="0096234A">
        <w:rPr>
          <w:rFonts w:eastAsiaTheme="minorEastAsia"/>
          <w:sz w:val="24"/>
        </w:rPr>
        <w:t>除截至</w:t>
      </w:r>
      <w:r w:rsidRPr="0096234A">
        <w:rPr>
          <w:rFonts w:eastAsiaTheme="minorEastAsia"/>
          <w:sz w:val="24"/>
        </w:rPr>
        <w:t>2016</w:t>
      </w:r>
      <w:r w:rsidRPr="0096234A">
        <w:rPr>
          <w:rFonts w:eastAsiaTheme="minorEastAsia"/>
          <w:sz w:val="24"/>
        </w:rPr>
        <w:t>年</w:t>
      </w:r>
      <w:r w:rsidRPr="0096234A">
        <w:rPr>
          <w:rFonts w:eastAsiaTheme="minorEastAsia"/>
          <w:sz w:val="24"/>
        </w:rPr>
        <w:t>3</w:t>
      </w:r>
      <w:r w:rsidRPr="0096234A">
        <w:rPr>
          <w:rFonts w:eastAsiaTheme="minorEastAsia"/>
          <w:sz w:val="24"/>
        </w:rPr>
        <w:t>月已经登记的含</w:t>
      </w:r>
      <w:r w:rsidRPr="0096234A">
        <w:rPr>
          <w:rFonts w:eastAsiaTheme="minorEastAsia"/>
          <w:sz w:val="24"/>
        </w:rPr>
        <w:t>7</w:t>
      </w:r>
      <w:r w:rsidRPr="0096234A">
        <w:rPr>
          <w:rFonts w:eastAsiaTheme="minorEastAsia"/>
          <w:sz w:val="24"/>
        </w:rPr>
        <w:t>种有效成分的</w:t>
      </w:r>
      <w:r w:rsidRPr="0096234A">
        <w:rPr>
          <w:rFonts w:eastAsiaTheme="minorEastAsia"/>
          <w:sz w:val="24"/>
        </w:rPr>
        <w:t>12</w:t>
      </w:r>
      <w:r w:rsidRPr="0096234A">
        <w:rPr>
          <w:rFonts w:eastAsiaTheme="minorEastAsia"/>
          <w:sz w:val="24"/>
        </w:rPr>
        <w:t>个农药产品外（详见第</w:t>
      </w:r>
      <w:r w:rsidRPr="0096234A">
        <w:rPr>
          <w:rFonts w:eastAsiaTheme="minorEastAsia"/>
          <w:sz w:val="24"/>
        </w:rPr>
        <w:t>5</w:t>
      </w:r>
      <w:r w:rsidRPr="0096234A">
        <w:rPr>
          <w:rFonts w:eastAsiaTheme="minorEastAsia"/>
          <w:sz w:val="24"/>
        </w:rPr>
        <w:t>章），另有</w:t>
      </w:r>
      <w:r w:rsidRPr="0096234A">
        <w:rPr>
          <w:rFonts w:eastAsiaTheme="minorEastAsia"/>
          <w:sz w:val="24"/>
        </w:rPr>
        <w:t>24</w:t>
      </w:r>
      <w:r w:rsidRPr="0096234A">
        <w:rPr>
          <w:rFonts w:eastAsiaTheme="minorEastAsia"/>
          <w:sz w:val="24"/>
        </w:rPr>
        <w:t>家企业（研究所）研制了</w:t>
      </w:r>
      <w:r w:rsidRPr="0096234A">
        <w:rPr>
          <w:rFonts w:eastAsiaTheme="minorEastAsia"/>
          <w:sz w:val="24"/>
        </w:rPr>
        <w:t>31</w:t>
      </w:r>
      <w:r w:rsidRPr="0096234A">
        <w:rPr>
          <w:rFonts w:eastAsiaTheme="minorEastAsia"/>
          <w:sz w:val="24"/>
        </w:rPr>
        <w:t>个农药制剂，但未能最终成为登记产品。这些制剂包括</w:t>
      </w:r>
      <w:r w:rsidRPr="0096234A">
        <w:rPr>
          <w:rFonts w:eastAsiaTheme="minorEastAsia"/>
          <w:sz w:val="24"/>
        </w:rPr>
        <w:t>28</w:t>
      </w:r>
      <w:r w:rsidRPr="0096234A">
        <w:rPr>
          <w:rFonts w:eastAsiaTheme="minorEastAsia"/>
          <w:sz w:val="24"/>
        </w:rPr>
        <w:t>种毒饵制剂和</w:t>
      </w:r>
      <w:r w:rsidRPr="0096234A">
        <w:rPr>
          <w:rFonts w:eastAsiaTheme="minorEastAsia"/>
          <w:sz w:val="24"/>
        </w:rPr>
        <w:t>3</w:t>
      </w:r>
      <w:r w:rsidRPr="0096234A">
        <w:rPr>
          <w:rFonts w:eastAsiaTheme="minorEastAsia"/>
          <w:sz w:val="24"/>
        </w:rPr>
        <w:t>种粉剂，涉及阿维菌素、胺菊酯、苯氧威、吡丙醚、吡虫啉、残杀威、毒死蜱、多杀霉素、伏蚁腙、氟虫胺、氟虫腈、氟磺酰胺、氟铃脲、硫氟磺酰胺、氯氰菊酯、硼酸、茚虫威和鱼藤酮等有效成分。</w:t>
      </w:r>
    </w:p>
    <w:p w14:paraId="1A809B9C" w14:textId="77777777" w:rsidR="00613581" w:rsidRPr="0096234A" w:rsidRDefault="00613581" w:rsidP="00613581">
      <w:pPr>
        <w:spacing w:line="360" w:lineRule="auto"/>
        <w:ind w:firstLineChars="200" w:firstLine="480"/>
        <w:rPr>
          <w:rFonts w:eastAsiaTheme="minorEastAsia"/>
          <w:sz w:val="24"/>
        </w:rPr>
      </w:pPr>
      <w:r w:rsidRPr="0096234A">
        <w:rPr>
          <w:rFonts w:eastAsiaTheme="minorEastAsia"/>
          <w:sz w:val="24"/>
        </w:rPr>
        <w:t>除了</w:t>
      </w:r>
      <w:r w:rsidRPr="0096234A">
        <w:rPr>
          <w:rFonts w:eastAsiaTheme="minorEastAsia"/>
          <w:sz w:val="24"/>
        </w:rPr>
        <w:t>5</w:t>
      </w:r>
      <w:r w:rsidRPr="0096234A">
        <w:rPr>
          <w:rFonts w:eastAsiaTheme="minorEastAsia"/>
          <w:sz w:val="24"/>
        </w:rPr>
        <w:t>个以氟虫胺为有效成分的农药制剂外，其余</w:t>
      </w:r>
      <w:r w:rsidRPr="0096234A">
        <w:rPr>
          <w:rFonts w:eastAsiaTheme="minorEastAsia"/>
          <w:sz w:val="24"/>
        </w:rPr>
        <w:t>26</w:t>
      </w:r>
      <w:r w:rsidRPr="0096234A">
        <w:rPr>
          <w:rFonts w:eastAsiaTheme="minorEastAsia"/>
          <w:sz w:val="24"/>
        </w:rPr>
        <w:t>个制剂为非</w:t>
      </w:r>
      <w:r w:rsidRPr="0096234A">
        <w:rPr>
          <w:rFonts w:eastAsiaTheme="minorEastAsia"/>
          <w:sz w:val="24"/>
        </w:rPr>
        <w:t>PFOS</w:t>
      </w:r>
      <w:r w:rsidRPr="0096234A">
        <w:rPr>
          <w:rFonts w:eastAsiaTheme="minorEastAsia"/>
          <w:sz w:val="24"/>
        </w:rPr>
        <w:t>农药，其中部分已初步证明对防控红火蚁有效，因而可以作为氟虫胺的替代药剂。研发的这些制剂之所以未能最终形成登记产品，不同情况有不同原因，但成本效益比是其中一个重要因素。和常规的大田有害生物相比，红火蚁发生面积较小，防控红火蚁用药的市场需求很小。因此，很多公司（研究所）不愿花费大量的时间和经费来登记红火蚁用药。</w:t>
      </w:r>
    </w:p>
    <w:p w14:paraId="52DE76B4" w14:textId="77777777" w:rsidR="00613581" w:rsidRPr="0096234A" w:rsidRDefault="00613581" w:rsidP="00613581">
      <w:pPr>
        <w:spacing w:line="360" w:lineRule="auto"/>
        <w:ind w:firstLineChars="176" w:firstLine="424"/>
        <w:jc w:val="left"/>
        <w:rPr>
          <w:rFonts w:eastAsiaTheme="minorEastAsia"/>
          <w:b/>
          <w:sz w:val="24"/>
        </w:rPr>
      </w:pPr>
      <w:r w:rsidRPr="0096234A">
        <w:rPr>
          <w:rFonts w:eastAsiaTheme="minorEastAsia"/>
          <w:b/>
          <w:sz w:val="24"/>
        </w:rPr>
        <w:t>2.</w:t>
      </w:r>
      <w:r w:rsidRPr="0096234A">
        <w:rPr>
          <w:rFonts w:eastAsiaTheme="minorEastAsia"/>
          <w:b/>
          <w:sz w:val="24"/>
        </w:rPr>
        <w:t>生物防治</w:t>
      </w:r>
    </w:p>
    <w:p w14:paraId="3B7CB8B9" w14:textId="77777777" w:rsidR="00613581" w:rsidRPr="0096234A" w:rsidRDefault="00613581" w:rsidP="00613581">
      <w:pPr>
        <w:spacing w:line="360" w:lineRule="auto"/>
        <w:ind w:firstLineChars="200" w:firstLine="480"/>
        <w:rPr>
          <w:rFonts w:eastAsiaTheme="minorEastAsia"/>
          <w:sz w:val="24"/>
        </w:rPr>
      </w:pPr>
      <w:r w:rsidRPr="0096234A">
        <w:rPr>
          <w:rFonts w:eastAsiaTheme="minorEastAsia"/>
          <w:sz w:val="24"/>
        </w:rPr>
        <w:t>中国在开发红火蚁生物防治方法方面同样做出了持续努力。已从鱼藤属（</w:t>
      </w:r>
      <w:r w:rsidRPr="0096234A">
        <w:rPr>
          <w:rFonts w:eastAsiaTheme="minorEastAsia"/>
          <w:i/>
          <w:sz w:val="24"/>
        </w:rPr>
        <w:t>Derris</w:t>
      </w:r>
      <w:r w:rsidRPr="0096234A">
        <w:rPr>
          <w:rFonts w:eastAsiaTheme="minorEastAsia"/>
          <w:sz w:val="24"/>
        </w:rPr>
        <w:t>spp.</w:t>
      </w:r>
      <w:r w:rsidRPr="0096234A">
        <w:rPr>
          <w:rFonts w:eastAsiaTheme="minorEastAsia"/>
          <w:sz w:val="24"/>
        </w:rPr>
        <w:t>）、雷公藤（</w:t>
      </w:r>
      <w:r w:rsidRPr="0096234A">
        <w:rPr>
          <w:rFonts w:eastAsiaTheme="minorEastAsia"/>
          <w:i/>
          <w:sz w:val="24"/>
        </w:rPr>
        <w:t>Tripterygium wilfordii</w:t>
      </w:r>
      <w:r w:rsidRPr="0096234A">
        <w:rPr>
          <w:rFonts w:eastAsiaTheme="minorEastAsia"/>
          <w:sz w:val="24"/>
        </w:rPr>
        <w:t>）、红背桂（</w:t>
      </w:r>
      <w:r w:rsidRPr="0096234A">
        <w:rPr>
          <w:rFonts w:eastAsiaTheme="minorEastAsia"/>
          <w:i/>
          <w:sz w:val="24"/>
        </w:rPr>
        <w:t>Excoecaria cochinchinensis</w:t>
      </w:r>
      <w:r w:rsidRPr="0096234A">
        <w:rPr>
          <w:rFonts w:eastAsiaTheme="minorEastAsia"/>
          <w:sz w:val="24"/>
        </w:rPr>
        <w:t>）、马樱丹（</w:t>
      </w:r>
      <w:r w:rsidRPr="0096234A">
        <w:rPr>
          <w:rFonts w:eastAsiaTheme="minorEastAsia"/>
          <w:i/>
          <w:sz w:val="24"/>
        </w:rPr>
        <w:t>Lantana camara</w:t>
      </w:r>
      <w:r w:rsidRPr="0096234A">
        <w:rPr>
          <w:rFonts w:eastAsiaTheme="minorEastAsia"/>
          <w:sz w:val="24"/>
        </w:rPr>
        <w:t>）、夹竹桃（</w:t>
      </w:r>
      <w:r w:rsidRPr="0096234A">
        <w:rPr>
          <w:rFonts w:eastAsiaTheme="minorEastAsia"/>
          <w:sz w:val="24"/>
        </w:rPr>
        <w:t>Nerium indicum</w:t>
      </w:r>
      <w:r w:rsidRPr="0096234A">
        <w:rPr>
          <w:rFonts w:eastAsiaTheme="minorEastAsia"/>
          <w:sz w:val="24"/>
        </w:rPr>
        <w:t>）、黄花夹竹桃（</w:t>
      </w:r>
      <w:r w:rsidRPr="0096234A">
        <w:rPr>
          <w:rFonts w:eastAsiaTheme="minorEastAsia"/>
          <w:i/>
          <w:sz w:val="24"/>
        </w:rPr>
        <w:t>Thevetia peruviana</w:t>
      </w:r>
      <w:r w:rsidRPr="0096234A">
        <w:rPr>
          <w:rFonts w:eastAsiaTheme="minorEastAsia"/>
          <w:sz w:val="24"/>
        </w:rPr>
        <w:t>）和黄婵（</w:t>
      </w:r>
      <w:r w:rsidRPr="0096234A">
        <w:rPr>
          <w:rFonts w:eastAsiaTheme="minorEastAsia"/>
          <w:i/>
          <w:sz w:val="24"/>
        </w:rPr>
        <w:t>Allemanda neriifolia</w:t>
      </w:r>
      <w:r w:rsidRPr="0096234A">
        <w:rPr>
          <w:rFonts w:eastAsiaTheme="minorEastAsia"/>
          <w:sz w:val="24"/>
        </w:rPr>
        <w:t>）等植物中提取出物质，并检测了它们对红火蚁的防控</w:t>
      </w:r>
      <w:r w:rsidRPr="0096234A">
        <w:rPr>
          <w:rFonts w:eastAsiaTheme="minorEastAsia"/>
          <w:sz w:val="24"/>
        </w:rPr>
        <w:lastRenderedPageBreak/>
        <w:t>效果。还研究了白僵菌（</w:t>
      </w:r>
      <w:r w:rsidRPr="0096234A">
        <w:rPr>
          <w:rFonts w:eastAsiaTheme="minorEastAsia"/>
          <w:i/>
          <w:sz w:val="24"/>
        </w:rPr>
        <w:t>Beauveria bassiana</w:t>
      </w:r>
      <w:r w:rsidRPr="0096234A">
        <w:rPr>
          <w:rFonts w:eastAsiaTheme="minorEastAsia"/>
          <w:sz w:val="24"/>
        </w:rPr>
        <w:t>）、绿僵菌（</w:t>
      </w:r>
      <w:r w:rsidRPr="0096234A">
        <w:rPr>
          <w:rFonts w:eastAsiaTheme="minorEastAsia"/>
          <w:i/>
          <w:sz w:val="24"/>
        </w:rPr>
        <w:t>Metaehizium anisopliae</w:t>
      </w:r>
      <w:r w:rsidRPr="0096234A">
        <w:rPr>
          <w:rFonts w:eastAsiaTheme="minorEastAsia"/>
          <w:sz w:val="24"/>
        </w:rPr>
        <w:t>）和黄绿绿僵菌（</w:t>
      </w:r>
      <w:r w:rsidRPr="0096234A">
        <w:rPr>
          <w:rFonts w:eastAsiaTheme="minorEastAsia"/>
          <w:i/>
          <w:sz w:val="24"/>
        </w:rPr>
        <w:t>Metarhizium flavoviride</w:t>
      </w:r>
      <w:r w:rsidRPr="0096234A">
        <w:rPr>
          <w:rFonts w:eastAsiaTheme="minorEastAsia"/>
          <w:sz w:val="24"/>
        </w:rPr>
        <w:t>）等真菌的致病性。但到目前为止，这些努力仍仅限于实验室，还没有形成商业化产品。</w:t>
      </w:r>
    </w:p>
    <w:p w14:paraId="3AC7692C" w14:textId="77777777" w:rsidR="00613581" w:rsidRPr="0096234A" w:rsidRDefault="00613581" w:rsidP="0096234A">
      <w:pPr>
        <w:pStyle w:val="2"/>
        <w:numPr>
          <w:ilvl w:val="0"/>
          <w:numId w:val="0"/>
        </w:numPr>
        <w:spacing w:before="156" w:after="62" w:line="360" w:lineRule="auto"/>
        <w:ind w:left="756" w:hanging="576"/>
        <w:rPr>
          <w:rFonts w:eastAsiaTheme="minorEastAsia"/>
          <w:b/>
          <w:sz w:val="24"/>
          <w:szCs w:val="24"/>
        </w:rPr>
      </w:pPr>
      <w:bookmarkStart w:id="165" w:name="_Toc454235753"/>
      <w:bookmarkStart w:id="166" w:name="_Toc454459365"/>
      <w:bookmarkStart w:id="167" w:name="_Toc454524876"/>
      <w:r w:rsidRPr="0096234A">
        <w:rPr>
          <w:rFonts w:eastAsiaTheme="minorEastAsia"/>
          <w:b/>
          <w:sz w:val="24"/>
          <w:szCs w:val="24"/>
        </w:rPr>
        <w:t>四、国（境）外红火蚁防治方法</w:t>
      </w:r>
      <w:bookmarkEnd w:id="165"/>
      <w:bookmarkEnd w:id="166"/>
      <w:bookmarkEnd w:id="167"/>
    </w:p>
    <w:p w14:paraId="0F1AA045" w14:textId="77777777" w:rsidR="00613581" w:rsidRPr="0096234A" w:rsidRDefault="00613581" w:rsidP="00613581">
      <w:pPr>
        <w:spacing w:line="360" w:lineRule="auto"/>
        <w:ind w:firstLineChars="176" w:firstLine="422"/>
        <w:jc w:val="left"/>
        <w:rPr>
          <w:rFonts w:eastAsiaTheme="minorEastAsia"/>
          <w:sz w:val="24"/>
        </w:rPr>
      </w:pPr>
      <w:r w:rsidRPr="0096234A">
        <w:rPr>
          <w:rFonts w:eastAsiaTheme="minorEastAsia"/>
          <w:sz w:val="24"/>
        </w:rPr>
        <w:t>红火蚁最早发生于南美洲的巴西和阿根廷等地，目前已扩散到包括中国、美国、澳大利亚和新西兰在内的近</w:t>
      </w:r>
      <w:r w:rsidRPr="0096234A">
        <w:rPr>
          <w:rFonts w:eastAsiaTheme="minorEastAsia"/>
          <w:sz w:val="24"/>
        </w:rPr>
        <w:t>20</w:t>
      </w:r>
      <w:r w:rsidRPr="0096234A">
        <w:rPr>
          <w:rFonts w:eastAsiaTheme="minorEastAsia"/>
          <w:sz w:val="24"/>
        </w:rPr>
        <w:t>个国家和地区。除中国大陆使用的防控方法外，这些国家和地区在与红火蚁的长期斗争中还研发了很多其他方法。</w:t>
      </w:r>
    </w:p>
    <w:p w14:paraId="0B831E08" w14:textId="77777777" w:rsidR="00613581" w:rsidRPr="0096234A" w:rsidRDefault="00613581" w:rsidP="00613581">
      <w:pPr>
        <w:spacing w:line="360" w:lineRule="auto"/>
        <w:ind w:firstLineChars="176" w:firstLine="424"/>
        <w:jc w:val="left"/>
        <w:rPr>
          <w:rFonts w:eastAsiaTheme="minorEastAsia"/>
          <w:b/>
          <w:sz w:val="24"/>
        </w:rPr>
      </w:pPr>
      <w:r w:rsidRPr="0096234A">
        <w:rPr>
          <w:rFonts w:eastAsiaTheme="minorEastAsia"/>
          <w:b/>
          <w:sz w:val="24"/>
        </w:rPr>
        <w:t>1.</w:t>
      </w:r>
      <w:r w:rsidRPr="0096234A">
        <w:rPr>
          <w:rFonts w:eastAsiaTheme="minorEastAsia"/>
          <w:b/>
          <w:sz w:val="24"/>
        </w:rPr>
        <w:t>物理防治</w:t>
      </w:r>
    </w:p>
    <w:p w14:paraId="4023DDC4" w14:textId="77777777" w:rsidR="00613581" w:rsidRPr="0096234A" w:rsidRDefault="00613581" w:rsidP="00613581">
      <w:pPr>
        <w:spacing w:line="360" w:lineRule="auto"/>
        <w:ind w:firstLineChars="176" w:firstLine="424"/>
        <w:jc w:val="left"/>
        <w:rPr>
          <w:rFonts w:eastAsiaTheme="minorEastAsia"/>
          <w:sz w:val="24"/>
        </w:rPr>
      </w:pPr>
      <w:r w:rsidRPr="0096234A">
        <w:rPr>
          <w:rFonts w:eastAsiaTheme="minorEastAsia"/>
          <w:b/>
          <w:sz w:val="24"/>
        </w:rPr>
        <w:t>火烧法</w:t>
      </w:r>
      <w:r w:rsidRPr="0096234A">
        <w:rPr>
          <w:rFonts w:eastAsiaTheme="minorEastAsia"/>
          <w:sz w:val="24"/>
        </w:rPr>
        <w:t>。即在滋生红火蚁的杂草丛生的荒地用火焚烧，直接烧死红火蚁。因为红火蚁是土栖性昆虫，火烧仅能杀死部分在巢外活动的红火蚁，因此这种方法只能作为抛荒地等杂草丛生的红火蚁滋生地大规模灭治前的辅助措施。</w:t>
      </w:r>
    </w:p>
    <w:p w14:paraId="3AFF7F45" w14:textId="77777777" w:rsidR="00613581" w:rsidRPr="0096234A" w:rsidRDefault="00613581" w:rsidP="00613581">
      <w:pPr>
        <w:spacing w:line="360" w:lineRule="auto"/>
        <w:ind w:firstLineChars="176" w:firstLine="424"/>
        <w:jc w:val="left"/>
        <w:rPr>
          <w:rFonts w:eastAsiaTheme="minorEastAsia"/>
          <w:sz w:val="24"/>
        </w:rPr>
      </w:pPr>
      <w:r w:rsidRPr="0096234A">
        <w:rPr>
          <w:rFonts w:eastAsiaTheme="minorEastAsia"/>
          <w:b/>
          <w:sz w:val="24"/>
        </w:rPr>
        <w:t>沸水处理法</w:t>
      </w:r>
      <w:r w:rsidRPr="0096234A">
        <w:rPr>
          <w:rFonts w:eastAsiaTheme="minorEastAsia"/>
          <w:sz w:val="24"/>
        </w:rPr>
        <w:t>。即将沸水直接灌入蚁巢，持续处理</w:t>
      </w:r>
      <w:r w:rsidRPr="0096234A">
        <w:rPr>
          <w:rFonts w:eastAsiaTheme="minorEastAsia"/>
          <w:sz w:val="24"/>
        </w:rPr>
        <w:t>1-2</w:t>
      </w:r>
      <w:r w:rsidRPr="0096234A">
        <w:rPr>
          <w:rFonts w:eastAsiaTheme="minorEastAsia"/>
          <w:sz w:val="24"/>
        </w:rPr>
        <w:t>周。这种方法的优点是对环境影响小，但灭杀效率低，只能用作家居中出现小股蚂蚁危害，需要防治而又不愿使用化学农药时的一种临时应急方法。</w:t>
      </w:r>
    </w:p>
    <w:p w14:paraId="76C25673" w14:textId="77777777" w:rsidR="00613581" w:rsidRPr="0096234A" w:rsidRDefault="00613581" w:rsidP="00613581">
      <w:pPr>
        <w:spacing w:line="360" w:lineRule="auto"/>
        <w:ind w:firstLineChars="176" w:firstLine="424"/>
        <w:jc w:val="left"/>
        <w:rPr>
          <w:rFonts w:eastAsiaTheme="minorEastAsia"/>
          <w:sz w:val="24"/>
        </w:rPr>
      </w:pPr>
      <w:r w:rsidRPr="0096234A">
        <w:rPr>
          <w:rFonts w:eastAsiaTheme="minorEastAsia"/>
          <w:b/>
          <w:sz w:val="24"/>
        </w:rPr>
        <w:t>水淹法</w:t>
      </w:r>
      <w:r w:rsidRPr="0096234A">
        <w:rPr>
          <w:rFonts w:eastAsiaTheme="minorEastAsia"/>
          <w:sz w:val="24"/>
        </w:rPr>
        <w:t>。即将蚁巢整个挖出来，放入盛满含清洁剂的水桶，放置</w:t>
      </w:r>
      <w:r w:rsidRPr="0096234A">
        <w:rPr>
          <w:rFonts w:eastAsiaTheme="minorEastAsia"/>
          <w:sz w:val="24"/>
        </w:rPr>
        <w:t>24</w:t>
      </w:r>
      <w:r w:rsidRPr="0096234A">
        <w:rPr>
          <w:rFonts w:eastAsiaTheme="minorEastAsia"/>
          <w:sz w:val="24"/>
        </w:rPr>
        <w:t>小时以上。本方法只能用于可见蚁丘，对尚未建起蚁丘的初龄巢或蚁丘地面特征不明显的蚁巢无能为力，而且效率低下，无法处理危害面积较大的区域。</w:t>
      </w:r>
    </w:p>
    <w:p w14:paraId="187B788F" w14:textId="77777777" w:rsidR="00613581" w:rsidRPr="0096234A" w:rsidRDefault="00613581" w:rsidP="00613581">
      <w:pPr>
        <w:spacing w:line="360" w:lineRule="auto"/>
        <w:ind w:firstLineChars="176" w:firstLine="424"/>
        <w:jc w:val="left"/>
        <w:rPr>
          <w:rFonts w:eastAsiaTheme="minorEastAsia"/>
          <w:sz w:val="24"/>
        </w:rPr>
      </w:pPr>
      <w:r w:rsidRPr="0096234A">
        <w:rPr>
          <w:rFonts w:eastAsiaTheme="minorEastAsia"/>
          <w:b/>
          <w:sz w:val="24"/>
        </w:rPr>
        <w:t>超低温冻杀法</w:t>
      </w:r>
      <w:r w:rsidRPr="0096234A">
        <w:rPr>
          <w:rFonts w:eastAsiaTheme="minorEastAsia"/>
          <w:sz w:val="24"/>
        </w:rPr>
        <w:t>。本方法由中国台湾研究人员提出，即将液氮注入蚁巢中，把蚁巢中的红火蚁直接冻死。本方法优点是液氮取自液化空气，没有化学药剂污染土壤的问题，灭杀效果快，也不受天气影响，但其成本昂贵，且只能针对单个蚁巢使用，缺乏实际应用价值。</w:t>
      </w:r>
    </w:p>
    <w:p w14:paraId="53CCC650" w14:textId="77777777" w:rsidR="00613581" w:rsidRPr="0096234A" w:rsidRDefault="00613581" w:rsidP="00613581">
      <w:pPr>
        <w:spacing w:line="360" w:lineRule="auto"/>
        <w:ind w:firstLineChars="176" w:firstLine="424"/>
        <w:jc w:val="left"/>
        <w:rPr>
          <w:rFonts w:eastAsiaTheme="minorEastAsia"/>
          <w:b/>
          <w:sz w:val="24"/>
        </w:rPr>
      </w:pPr>
      <w:r w:rsidRPr="0096234A">
        <w:rPr>
          <w:rFonts w:eastAsiaTheme="minorEastAsia"/>
          <w:b/>
          <w:sz w:val="24"/>
        </w:rPr>
        <w:t>2.</w:t>
      </w:r>
      <w:r w:rsidRPr="0096234A">
        <w:rPr>
          <w:rFonts w:eastAsiaTheme="minorEastAsia"/>
          <w:b/>
          <w:sz w:val="24"/>
        </w:rPr>
        <w:t>化学防治</w:t>
      </w:r>
    </w:p>
    <w:p w14:paraId="71E0C606" w14:textId="77777777" w:rsidR="00613581" w:rsidRPr="0096234A" w:rsidRDefault="00613581" w:rsidP="00613581">
      <w:pPr>
        <w:spacing w:line="360" w:lineRule="auto"/>
        <w:ind w:firstLineChars="176" w:firstLine="424"/>
        <w:jc w:val="left"/>
        <w:rPr>
          <w:rFonts w:eastAsiaTheme="minorEastAsia"/>
          <w:sz w:val="24"/>
        </w:rPr>
      </w:pPr>
      <w:r w:rsidRPr="0096234A">
        <w:rPr>
          <w:rFonts w:eastAsiaTheme="minorEastAsia"/>
          <w:b/>
          <w:sz w:val="24"/>
        </w:rPr>
        <w:t>熏蒸法</w:t>
      </w:r>
      <w:r w:rsidRPr="0096234A">
        <w:rPr>
          <w:rFonts w:eastAsiaTheme="minorEastAsia"/>
          <w:sz w:val="24"/>
        </w:rPr>
        <w:t>。可使用甲基溴或磷化铝等熏蒸剂进行熏蒸。此方法主要用于可能携带红火蚁的各种传播媒介的检疫处理，不具有大量使用的价值。</w:t>
      </w:r>
    </w:p>
    <w:p w14:paraId="5719C1A6" w14:textId="77777777" w:rsidR="00613581" w:rsidRPr="0096234A" w:rsidRDefault="00613581" w:rsidP="00613581">
      <w:pPr>
        <w:spacing w:line="360" w:lineRule="auto"/>
        <w:ind w:firstLineChars="176" w:firstLine="424"/>
        <w:jc w:val="left"/>
        <w:rPr>
          <w:rFonts w:eastAsiaTheme="minorEastAsia"/>
          <w:b/>
          <w:sz w:val="24"/>
        </w:rPr>
      </w:pPr>
      <w:r w:rsidRPr="0096234A">
        <w:rPr>
          <w:rFonts w:eastAsiaTheme="minorEastAsia"/>
          <w:b/>
          <w:sz w:val="24"/>
        </w:rPr>
        <w:t>3.</w:t>
      </w:r>
      <w:r w:rsidRPr="0096234A">
        <w:rPr>
          <w:rFonts w:eastAsiaTheme="minorEastAsia"/>
          <w:b/>
          <w:sz w:val="24"/>
        </w:rPr>
        <w:t>生物防治</w:t>
      </w:r>
    </w:p>
    <w:p w14:paraId="1226E5AF" w14:textId="2EDAE840" w:rsidR="00613581" w:rsidRPr="0096234A" w:rsidRDefault="00613581" w:rsidP="00613581">
      <w:pPr>
        <w:spacing w:line="360" w:lineRule="auto"/>
        <w:ind w:firstLineChars="176" w:firstLine="422"/>
        <w:jc w:val="left"/>
        <w:rPr>
          <w:rFonts w:eastAsiaTheme="minorEastAsia"/>
          <w:sz w:val="24"/>
        </w:rPr>
      </w:pPr>
      <w:r w:rsidRPr="0096234A">
        <w:rPr>
          <w:rFonts w:eastAsiaTheme="minorEastAsia"/>
          <w:sz w:val="24"/>
        </w:rPr>
        <w:t>世界范围内对很多生物防治措施进行过研究，其中部分已投入实际使用。美国对真菌（例如小芽孢真菌（</w:t>
      </w:r>
      <w:r w:rsidRPr="0096234A">
        <w:rPr>
          <w:rFonts w:eastAsiaTheme="minorEastAsia"/>
          <w:i/>
          <w:sz w:val="24"/>
        </w:rPr>
        <w:t>Thelohania solenopsae</w:t>
      </w:r>
      <w:r w:rsidRPr="0096234A">
        <w:rPr>
          <w:rFonts w:eastAsiaTheme="minorEastAsia"/>
          <w:sz w:val="24"/>
        </w:rPr>
        <w:t>）和白僵菌）、线虫（例如斯氏线虫类（</w:t>
      </w:r>
      <w:r w:rsidRPr="0096234A">
        <w:rPr>
          <w:rFonts w:eastAsiaTheme="minorEastAsia"/>
          <w:i/>
          <w:sz w:val="24"/>
        </w:rPr>
        <w:t>Steinernema</w:t>
      </w:r>
      <w:r w:rsidRPr="0096234A">
        <w:rPr>
          <w:rFonts w:eastAsiaTheme="minorEastAsia"/>
          <w:sz w:val="24"/>
        </w:rPr>
        <w:t xml:space="preserve"> spp.</w:t>
      </w:r>
      <w:r w:rsidRPr="0096234A">
        <w:rPr>
          <w:rFonts w:eastAsiaTheme="minorEastAsia"/>
          <w:sz w:val="24"/>
        </w:rPr>
        <w:t>）和异小杆线虫类（</w:t>
      </w:r>
      <w:r w:rsidRPr="0096234A">
        <w:rPr>
          <w:rFonts w:eastAsiaTheme="minorEastAsia"/>
          <w:i/>
          <w:sz w:val="24"/>
        </w:rPr>
        <w:t>Heterorhabditis</w:t>
      </w:r>
      <w:r w:rsidRPr="0096234A">
        <w:rPr>
          <w:rFonts w:eastAsiaTheme="minorEastAsia"/>
          <w:sz w:val="24"/>
        </w:rPr>
        <w:t xml:space="preserve"> spp</w:t>
      </w:r>
      <w:r w:rsidRPr="0096234A">
        <w:rPr>
          <w:rFonts w:eastAsiaTheme="minorEastAsia"/>
          <w:sz w:val="24"/>
        </w:rPr>
        <w:t>））和寄生性昆虫（例如寄生蚤蝇（</w:t>
      </w:r>
      <w:r w:rsidRPr="0096234A">
        <w:rPr>
          <w:rFonts w:eastAsiaTheme="minorEastAsia"/>
          <w:i/>
          <w:sz w:val="24"/>
        </w:rPr>
        <w:t xml:space="preserve">Pseudacteon </w:t>
      </w:r>
      <w:r w:rsidRPr="0096234A">
        <w:rPr>
          <w:rFonts w:eastAsiaTheme="minorEastAsia"/>
          <w:sz w:val="24"/>
        </w:rPr>
        <w:t>spp</w:t>
      </w:r>
      <w:r w:rsidRPr="0096234A">
        <w:rPr>
          <w:rFonts w:eastAsiaTheme="minorEastAsia"/>
          <w:sz w:val="24"/>
        </w:rPr>
        <w:t>）、蚁小蜂（</w:t>
      </w:r>
      <w:r w:rsidRPr="0096234A">
        <w:rPr>
          <w:rFonts w:eastAsiaTheme="minorEastAsia"/>
          <w:i/>
          <w:sz w:val="24"/>
        </w:rPr>
        <w:t>Orasema</w:t>
      </w:r>
      <w:r w:rsidRPr="0096234A">
        <w:rPr>
          <w:rFonts w:eastAsiaTheme="minorEastAsia"/>
          <w:sz w:val="24"/>
        </w:rPr>
        <w:t xml:space="preserve"> spp.</w:t>
      </w:r>
      <w:r w:rsidRPr="0096234A">
        <w:rPr>
          <w:rFonts w:eastAsiaTheme="minorEastAsia"/>
          <w:sz w:val="24"/>
        </w:rPr>
        <w:t>）、蚜茧蜂（</w:t>
      </w:r>
      <w:r w:rsidRPr="0096234A">
        <w:rPr>
          <w:rFonts w:eastAsiaTheme="minorEastAsia"/>
          <w:i/>
          <w:sz w:val="24"/>
        </w:rPr>
        <w:t>Lipolexis scutellaris</w:t>
      </w:r>
      <w:r w:rsidRPr="0096234A">
        <w:rPr>
          <w:rFonts w:eastAsiaTheme="minorEastAsia"/>
          <w:sz w:val="24"/>
        </w:rPr>
        <w:t>）、</w:t>
      </w:r>
      <w:r w:rsidRPr="0096234A">
        <w:rPr>
          <w:rFonts w:eastAsiaTheme="minorEastAsia"/>
          <w:sz w:val="24"/>
        </w:rPr>
        <w:lastRenderedPageBreak/>
        <w:t>捻翅目昆虫（</w:t>
      </w:r>
      <w:r w:rsidRPr="0096234A">
        <w:rPr>
          <w:rFonts w:eastAsiaTheme="minorEastAsia"/>
          <w:i/>
          <w:sz w:val="24"/>
        </w:rPr>
        <w:t>Caenocholax fenyesi</w:t>
      </w:r>
      <w:r w:rsidRPr="0096234A">
        <w:rPr>
          <w:rFonts w:eastAsiaTheme="minorEastAsia"/>
          <w:sz w:val="24"/>
        </w:rPr>
        <w:t>）和其他蚂蚁（</w:t>
      </w:r>
      <w:r w:rsidRPr="0096234A">
        <w:rPr>
          <w:rFonts w:eastAsiaTheme="minorEastAsia"/>
          <w:i/>
          <w:sz w:val="24"/>
        </w:rPr>
        <w:t>Solenopsis dagerrei</w:t>
      </w:r>
      <w:r w:rsidRPr="0096234A">
        <w:rPr>
          <w:rFonts w:eastAsiaTheme="minorEastAsia"/>
          <w:sz w:val="24"/>
        </w:rPr>
        <w:t>））进行过研究。</w:t>
      </w:r>
      <w:r w:rsidRPr="0096234A">
        <w:rPr>
          <w:rFonts w:eastAsiaTheme="minorEastAsia"/>
          <w:sz w:val="24"/>
        </w:rPr>
        <w:t xml:space="preserve">2002 </w:t>
      </w:r>
      <w:r w:rsidRPr="0096234A">
        <w:rPr>
          <w:rFonts w:eastAsiaTheme="minorEastAsia"/>
          <w:sz w:val="24"/>
        </w:rPr>
        <w:t>年</w:t>
      </w:r>
      <w:r w:rsidR="00EC597C" w:rsidRPr="0096234A">
        <w:rPr>
          <w:rFonts w:eastAsiaTheme="minorEastAsia"/>
          <w:sz w:val="24"/>
        </w:rPr>
        <w:t>，</w:t>
      </w:r>
      <w:r w:rsidRPr="0096234A">
        <w:rPr>
          <w:rFonts w:eastAsiaTheme="minorEastAsia"/>
          <w:sz w:val="24"/>
        </w:rPr>
        <w:t xml:space="preserve"> </w:t>
      </w:r>
      <w:r w:rsidRPr="0096234A">
        <w:rPr>
          <w:rFonts w:eastAsiaTheme="minorEastAsia"/>
          <w:sz w:val="24"/>
        </w:rPr>
        <w:t>美国农业部在佛罗里达州建立了红火蚁寄生天敌蚤蝇养殖设施</w:t>
      </w:r>
      <w:r w:rsidR="00EC597C" w:rsidRPr="0096234A">
        <w:rPr>
          <w:rFonts w:eastAsiaTheme="minorEastAsia"/>
          <w:sz w:val="24"/>
        </w:rPr>
        <w:t>，</w:t>
      </w:r>
      <w:r w:rsidRPr="0096234A">
        <w:rPr>
          <w:rFonts w:eastAsiaTheme="minorEastAsia"/>
          <w:sz w:val="24"/>
        </w:rPr>
        <w:t xml:space="preserve"> </w:t>
      </w:r>
      <w:r w:rsidRPr="0096234A">
        <w:rPr>
          <w:rFonts w:eastAsiaTheme="minorEastAsia"/>
          <w:sz w:val="24"/>
        </w:rPr>
        <w:t>将从南美洲引进的</w:t>
      </w:r>
      <w:r w:rsidRPr="0096234A">
        <w:rPr>
          <w:rFonts w:eastAsiaTheme="minorEastAsia"/>
          <w:sz w:val="24"/>
        </w:rPr>
        <w:t xml:space="preserve">4 </w:t>
      </w:r>
      <w:r w:rsidRPr="0096234A">
        <w:rPr>
          <w:rFonts w:eastAsiaTheme="minorEastAsia"/>
          <w:sz w:val="24"/>
        </w:rPr>
        <w:t>种蚤蝇进行工厂化循环生产</w:t>
      </w:r>
      <w:r w:rsidR="00EC597C" w:rsidRPr="0096234A">
        <w:rPr>
          <w:rFonts w:eastAsiaTheme="minorEastAsia"/>
          <w:sz w:val="24"/>
        </w:rPr>
        <w:t>，</w:t>
      </w:r>
      <w:r w:rsidRPr="0096234A">
        <w:rPr>
          <w:rFonts w:eastAsiaTheme="minorEastAsia"/>
          <w:sz w:val="24"/>
        </w:rPr>
        <w:t xml:space="preserve"> </w:t>
      </w:r>
      <w:r w:rsidRPr="0096234A">
        <w:rPr>
          <w:rFonts w:eastAsiaTheme="minorEastAsia"/>
          <w:sz w:val="24"/>
        </w:rPr>
        <w:t>并向野外大量释放，控制了</w:t>
      </w:r>
      <w:r w:rsidRPr="0096234A">
        <w:rPr>
          <w:rFonts w:eastAsiaTheme="minorEastAsia"/>
          <w:sz w:val="24"/>
        </w:rPr>
        <w:t>20 %</w:t>
      </w:r>
      <w:r w:rsidRPr="0096234A">
        <w:rPr>
          <w:rFonts w:eastAsiaTheme="minorEastAsia"/>
          <w:sz w:val="24"/>
        </w:rPr>
        <w:t>～</w:t>
      </w:r>
      <w:r w:rsidRPr="0096234A">
        <w:rPr>
          <w:rFonts w:eastAsiaTheme="minorEastAsia"/>
          <w:sz w:val="24"/>
        </w:rPr>
        <w:t xml:space="preserve"> 30 %</w:t>
      </w:r>
      <w:r w:rsidRPr="0096234A">
        <w:rPr>
          <w:rFonts w:eastAsiaTheme="minorEastAsia"/>
          <w:sz w:val="24"/>
        </w:rPr>
        <w:t>的红火蚁种群数量。一种致病真菌白僵菌也已在美国登记用于红火蚁防控。它和食物一起混合做成胶囊。胶囊一旦被工蚁拖入蚁巢，其中的真菌会逐步释放并杀死红火蚁。</w:t>
      </w:r>
    </w:p>
    <w:p w14:paraId="79461F05" w14:textId="77777777" w:rsidR="00613581" w:rsidRPr="0096234A" w:rsidRDefault="00613581" w:rsidP="00613581">
      <w:pPr>
        <w:spacing w:line="360" w:lineRule="auto"/>
        <w:ind w:firstLineChars="176" w:firstLine="422"/>
        <w:jc w:val="left"/>
        <w:rPr>
          <w:rFonts w:eastAsiaTheme="minorEastAsia"/>
          <w:sz w:val="24"/>
        </w:rPr>
      </w:pPr>
      <w:r w:rsidRPr="0096234A">
        <w:rPr>
          <w:rFonts w:eastAsiaTheme="minorEastAsia"/>
          <w:sz w:val="24"/>
        </w:rPr>
        <w:t>至于那些在中国大陆与其他国家、地区都使用的方法，其他国家和地区同样有经验值得借鉴。美国和澳大利亚测试过很多农药对红火蚁的防治效果，因此它们有很多饵剂、颗粒剂和粉剂类登记产品。以饵剂为例，已对</w:t>
      </w:r>
      <w:r w:rsidRPr="0096234A">
        <w:rPr>
          <w:rFonts w:eastAsiaTheme="minorEastAsia"/>
          <w:sz w:val="24"/>
        </w:rPr>
        <w:t>700</w:t>
      </w:r>
      <w:r w:rsidRPr="0096234A">
        <w:rPr>
          <w:rFonts w:eastAsiaTheme="minorEastAsia"/>
          <w:sz w:val="24"/>
        </w:rPr>
        <w:t>多种农药进行过测试，其中常用的包括氟虫腈、茚虫威、吡丙醚、多杀霉素、氟蚁腙、苯氧威、阿维菌素、溴氰菊酯、毒死蜱、乙酰甲胺磷、西维因、烯虫酯和硼酸等。二阶段处理法在美国和澳大利亚被广泛使用，并被证明非常有效。澳大利亚的一项研究显示，用二阶段法处理后，</w:t>
      </w:r>
      <w:r w:rsidRPr="0096234A">
        <w:rPr>
          <w:rFonts w:eastAsiaTheme="minorEastAsia"/>
          <w:sz w:val="24"/>
        </w:rPr>
        <w:t>98%</w:t>
      </w:r>
      <w:r w:rsidRPr="0096234A">
        <w:rPr>
          <w:rFonts w:eastAsiaTheme="minorEastAsia"/>
          <w:sz w:val="24"/>
        </w:rPr>
        <w:t>的处理区域未再发现蚁巢。</w:t>
      </w:r>
    </w:p>
    <w:p w14:paraId="122108B7" w14:textId="77777777" w:rsidR="00613581" w:rsidRPr="0096234A" w:rsidRDefault="00613581" w:rsidP="0096234A">
      <w:pPr>
        <w:pStyle w:val="2"/>
        <w:numPr>
          <w:ilvl w:val="0"/>
          <w:numId w:val="0"/>
        </w:numPr>
        <w:spacing w:before="156" w:after="62" w:line="360" w:lineRule="auto"/>
        <w:ind w:left="756" w:hanging="576"/>
        <w:rPr>
          <w:rFonts w:eastAsiaTheme="minorEastAsia"/>
          <w:b/>
          <w:sz w:val="24"/>
          <w:szCs w:val="24"/>
        </w:rPr>
      </w:pPr>
      <w:bookmarkStart w:id="168" w:name="_Toc454235754"/>
      <w:bookmarkStart w:id="169" w:name="_Toc454459366"/>
      <w:bookmarkStart w:id="170" w:name="_Toc454524877"/>
      <w:r w:rsidRPr="0096234A">
        <w:rPr>
          <w:rFonts w:eastAsiaTheme="minorEastAsia"/>
          <w:b/>
          <w:sz w:val="24"/>
          <w:szCs w:val="24"/>
        </w:rPr>
        <w:t>五、评估现有的病虫害管理及差距分析</w:t>
      </w:r>
      <w:bookmarkEnd w:id="168"/>
      <w:bookmarkEnd w:id="169"/>
      <w:bookmarkEnd w:id="170"/>
    </w:p>
    <w:p w14:paraId="18581EBD" w14:textId="2DDE035C" w:rsidR="00613581" w:rsidRPr="0096234A" w:rsidRDefault="00613581" w:rsidP="00613581">
      <w:pPr>
        <w:spacing w:line="360" w:lineRule="auto"/>
        <w:ind w:firstLineChars="176" w:firstLine="422"/>
        <w:jc w:val="left"/>
        <w:rPr>
          <w:rFonts w:eastAsiaTheme="minorEastAsia"/>
          <w:sz w:val="24"/>
        </w:rPr>
      </w:pPr>
      <w:r w:rsidRPr="0096234A">
        <w:rPr>
          <w:rFonts w:eastAsiaTheme="minorEastAsia"/>
          <w:sz w:val="24"/>
        </w:rPr>
        <w:t>如前文所述，中国目前使用的红火蚁防控方法很多，但其中不少方面并不符合</w:t>
      </w:r>
      <w:r w:rsidRPr="0096234A">
        <w:rPr>
          <w:rFonts w:eastAsiaTheme="minorEastAsia"/>
          <w:sz w:val="24"/>
        </w:rPr>
        <w:t>IPM</w:t>
      </w:r>
      <w:r w:rsidR="00422378">
        <w:rPr>
          <w:rFonts w:eastAsiaTheme="minorEastAsia"/>
          <w:sz w:val="24"/>
        </w:rPr>
        <w:t>原则，与国（境）外相比也存在</w:t>
      </w:r>
      <w:r w:rsidR="00422378">
        <w:rPr>
          <w:rFonts w:eastAsiaTheme="minorEastAsia" w:hint="eastAsia"/>
          <w:sz w:val="24"/>
        </w:rPr>
        <w:t>较</w:t>
      </w:r>
      <w:r w:rsidRPr="0096234A">
        <w:rPr>
          <w:rFonts w:eastAsiaTheme="minorEastAsia"/>
          <w:sz w:val="24"/>
        </w:rPr>
        <w:t>大差距。</w:t>
      </w:r>
    </w:p>
    <w:p w14:paraId="079FEC5D" w14:textId="7A21165F" w:rsidR="00613581" w:rsidRPr="0096234A" w:rsidRDefault="00613581" w:rsidP="00613581">
      <w:pPr>
        <w:spacing w:line="360" w:lineRule="auto"/>
        <w:ind w:firstLineChars="176" w:firstLine="424"/>
        <w:jc w:val="left"/>
        <w:rPr>
          <w:rFonts w:eastAsiaTheme="minorEastAsia"/>
          <w:sz w:val="24"/>
        </w:rPr>
      </w:pPr>
      <w:r w:rsidRPr="0096234A">
        <w:rPr>
          <w:rFonts w:eastAsiaTheme="minorEastAsia"/>
          <w:b/>
          <w:sz w:val="24"/>
        </w:rPr>
        <w:t>一是</w:t>
      </w:r>
      <w:r w:rsidRPr="0096234A">
        <w:rPr>
          <w:rFonts w:eastAsiaTheme="minorEastAsia"/>
          <w:sz w:val="24"/>
        </w:rPr>
        <w:t>中国的红火蚁防控方法单一，目前大面积防控只能依赖化学农药，缺少其他综合防控措施。</w:t>
      </w:r>
      <w:r w:rsidR="00422378" w:rsidRPr="00422378">
        <w:rPr>
          <w:rFonts w:eastAsiaTheme="minorEastAsia" w:hint="eastAsia"/>
          <w:sz w:val="24"/>
        </w:rPr>
        <w:t>因为红火蚁传入中国时间不长，其作为一种检疫性有害生物以往在防治方面应急性比较突出，相应的研发工作更多集中在速效性化学防控方面。就生物防治而言，美国已有蚤蝇和白僵菌等实际应用案例，但生物防治因子的引进需要防范外来生物入侵风险，如立足本国开发又需经历资源调查、效果评价、风险分析和商品化等复杂过程，这些因素导致生物防治方法目前在中国仍仅限于实验室研究，尚不具备实际应用的可能</w:t>
      </w:r>
      <w:r w:rsidRPr="0096234A">
        <w:rPr>
          <w:rFonts w:eastAsiaTheme="minorEastAsia"/>
          <w:sz w:val="24"/>
        </w:rPr>
        <w:t>。</w:t>
      </w:r>
    </w:p>
    <w:p w14:paraId="1D3B6C00" w14:textId="77777777" w:rsidR="00613581" w:rsidRPr="0096234A" w:rsidRDefault="00613581" w:rsidP="00613581">
      <w:pPr>
        <w:spacing w:line="360" w:lineRule="auto"/>
        <w:ind w:firstLineChars="176" w:firstLine="424"/>
        <w:jc w:val="left"/>
        <w:rPr>
          <w:rFonts w:eastAsiaTheme="minorEastAsia"/>
          <w:sz w:val="24"/>
        </w:rPr>
      </w:pPr>
      <w:r w:rsidRPr="0096234A">
        <w:rPr>
          <w:rFonts w:eastAsiaTheme="minorEastAsia"/>
          <w:b/>
          <w:sz w:val="24"/>
        </w:rPr>
        <w:t>二是</w:t>
      </w:r>
      <w:r w:rsidRPr="0096234A">
        <w:rPr>
          <w:rFonts w:eastAsiaTheme="minorEastAsia"/>
          <w:sz w:val="24"/>
        </w:rPr>
        <w:t>中国可用于红火蚁防控的化学药剂数量很少。国（境）外有大量化学农药可供红火蚁防控选用，但这些药剂绝大部分在中国没有获得登记，不能合法使用。</w:t>
      </w:r>
    </w:p>
    <w:p w14:paraId="0BAB0908" w14:textId="77777777" w:rsidR="00613581" w:rsidRPr="0096234A" w:rsidRDefault="00613581" w:rsidP="00613581">
      <w:pPr>
        <w:spacing w:line="360" w:lineRule="auto"/>
        <w:ind w:firstLineChars="176" w:firstLine="424"/>
        <w:jc w:val="left"/>
        <w:rPr>
          <w:rFonts w:eastAsiaTheme="minorEastAsia"/>
          <w:sz w:val="24"/>
        </w:rPr>
      </w:pPr>
      <w:r w:rsidRPr="0096234A">
        <w:rPr>
          <w:rFonts w:eastAsiaTheme="minorEastAsia"/>
          <w:b/>
          <w:sz w:val="24"/>
        </w:rPr>
        <w:t>三是</w:t>
      </w:r>
      <w:r w:rsidRPr="0096234A">
        <w:rPr>
          <w:rFonts w:eastAsiaTheme="minorEastAsia"/>
          <w:sz w:val="24"/>
        </w:rPr>
        <w:t>由于培训和公众宣传方面的不足，中国现有的部分防控方法效果不好，环境污染比较严重。比如灌巢法在红火蚁发生初期大量使用，目前在一些地方仍有采用。如本章前文所描述，该方法不仅很难达到根除的目的，而且由于农药使用量大，对环境具有显著的负面影响。</w:t>
      </w:r>
    </w:p>
    <w:p w14:paraId="3B8620E5" w14:textId="6A23F589" w:rsidR="00613581" w:rsidRPr="0096234A" w:rsidRDefault="00422378" w:rsidP="00613581">
      <w:pPr>
        <w:spacing w:line="360" w:lineRule="auto"/>
        <w:ind w:firstLineChars="176" w:firstLine="422"/>
        <w:jc w:val="left"/>
        <w:rPr>
          <w:rFonts w:eastAsiaTheme="minorEastAsia"/>
          <w:sz w:val="24"/>
        </w:rPr>
      </w:pPr>
      <w:r w:rsidRPr="00422378">
        <w:rPr>
          <w:rFonts w:eastAsiaTheme="minorEastAsia" w:hint="eastAsia"/>
          <w:sz w:val="24"/>
        </w:rPr>
        <w:t>世界银行病虫害防治项目应遵循其政策</w:t>
      </w:r>
      <w:r w:rsidRPr="00422378">
        <w:rPr>
          <w:rFonts w:eastAsiaTheme="minorEastAsia"/>
          <w:sz w:val="24"/>
        </w:rPr>
        <w:t>OP 4.09</w:t>
      </w:r>
      <w:r w:rsidRPr="00422378">
        <w:rPr>
          <w:rFonts w:eastAsiaTheme="minorEastAsia" w:hint="eastAsia"/>
          <w:sz w:val="24"/>
        </w:rPr>
        <w:t>有关病虫害综合管理的原则。具</w:t>
      </w:r>
      <w:r w:rsidRPr="00422378">
        <w:rPr>
          <w:rFonts w:eastAsiaTheme="minorEastAsia" w:hint="eastAsia"/>
          <w:sz w:val="24"/>
        </w:rPr>
        <w:lastRenderedPageBreak/>
        <w:t>体到红火蚁而言，世界范围内都是以化学防控为主，农艺、物理和生物方法尚不具备大规模应用价值。借鉴其他国家和地区的红火蚁防控经验，立足中国红火蚁防控实际，本项目一方面应积极推进环境风险较小的农药（详见第</w:t>
      </w:r>
      <w:r w:rsidRPr="00422378">
        <w:rPr>
          <w:rFonts w:eastAsiaTheme="minorEastAsia"/>
          <w:sz w:val="24"/>
        </w:rPr>
        <w:t>5</w:t>
      </w:r>
      <w:r w:rsidRPr="00422378">
        <w:rPr>
          <w:rFonts w:eastAsiaTheme="minorEastAsia" w:hint="eastAsia"/>
          <w:sz w:val="24"/>
        </w:rPr>
        <w:t>章）和应用效果较好的方法（二阶段处理法）的组合使用，以满足项目实施的当前需要；另一方面应着眼于长远，在项目允许的时间框架内，致力于缩小中国与国（境）外的差距，努力提升中国红火蚁的可持续治理水平：</w:t>
      </w:r>
    </w:p>
    <w:p w14:paraId="23A8B262" w14:textId="77777777" w:rsidR="00613581" w:rsidRPr="0096234A" w:rsidRDefault="00613581" w:rsidP="00613581">
      <w:pPr>
        <w:spacing w:line="360" w:lineRule="auto"/>
        <w:ind w:firstLineChars="176" w:firstLine="424"/>
        <w:jc w:val="left"/>
        <w:rPr>
          <w:rFonts w:eastAsiaTheme="minorEastAsia"/>
          <w:sz w:val="24"/>
        </w:rPr>
      </w:pPr>
      <w:r w:rsidRPr="0096234A">
        <w:rPr>
          <w:rFonts w:eastAsiaTheme="minorEastAsia"/>
          <w:b/>
          <w:sz w:val="24"/>
        </w:rPr>
        <w:t>一是</w:t>
      </w:r>
      <w:r w:rsidRPr="0096234A">
        <w:rPr>
          <w:rFonts w:eastAsiaTheme="minorEastAsia"/>
          <w:sz w:val="24"/>
        </w:rPr>
        <w:t>开展一系列培训和公众宣传活动，包括制作电视节目、挂图和科普书籍等。期待通过这些活动的开展来传播有关红火蚁的正确知识及其科学的防控方法，进而赢得各参与方的有力支持。</w:t>
      </w:r>
    </w:p>
    <w:p w14:paraId="4F24BD7F" w14:textId="77777777" w:rsidR="0096234A" w:rsidRPr="0096234A" w:rsidRDefault="00613581" w:rsidP="00613581">
      <w:pPr>
        <w:spacing w:line="360" w:lineRule="auto"/>
        <w:ind w:firstLineChars="176" w:firstLine="424"/>
        <w:jc w:val="left"/>
        <w:rPr>
          <w:rFonts w:eastAsiaTheme="minorEastAsia"/>
          <w:sz w:val="24"/>
        </w:rPr>
      </w:pPr>
      <w:r w:rsidRPr="0096234A">
        <w:rPr>
          <w:rFonts w:eastAsiaTheme="minorEastAsia"/>
          <w:b/>
          <w:sz w:val="24"/>
        </w:rPr>
        <w:t>二是</w:t>
      </w:r>
      <w:r w:rsidRPr="0096234A">
        <w:rPr>
          <w:rFonts w:eastAsiaTheme="minorEastAsia"/>
          <w:sz w:val="24"/>
        </w:rPr>
        <w:t>在项目中安排红火蚁防控药剂筛选和药效试验，同时开展检疫用药登记政策研究，推动优良的红火蚁防控药剂登记。</w:t>
      </w:r>
    </w:p>
    <w:p w14:paraId="788E3EFB" w14:textId="77777777" w:rsidR="0096234A" w:rsidRDefault="0096234A" w:rsidP="0096234A">
      <w:pPr>
        <w:spacing w:line="360" w:lineRule="auto"/>
        <w:ind w:firstLineChars="176" w:firstLine="422"/>
        <w:jc w:val="left"/>
        <w:rPr>
          <w:rFonts w:ascii="仿宋" w:eastAsia="仿宋" w:hAnsi="仿宋"/>
          <w:sz w:val="24"/>
        </w:rPr>
      </w:pPr>
    </w:p>
    <w:p w14:paraId="19D00E21" w14:textId="4F8691A5" w:rsidR="00613581" w:rsidRDefault="00613581" w:rsidP="0096234A">
      <w:pPr>
        <w:spacing w:line="360" w:lineRule="auto"/>
        <w:ind w:firstLineChars="176" w:firstLine="495"/>
        <w:jc w:val="left"/>
        <w:rPr>
          <w:rFonts w:ascii="黑体" w:eastAsia="黑体" w:hAnsi="黑体"/>
          <w:bCs/>
          <w:kern w:val="44"/>
          <w:sz w:val="28"/>
          <w:szCs w:val="28"/>
        </w:rPr>
      </w:pPr>
      <w:r>
        <w:rPr>
          <w:rFonts w:ascii="黑体" w:eastAsia="黑体" w:hAnsi="黑体"/>
          <w:b/>
          <w:sz w:val="28"/>
          <w:szCs w:val="28"/>
        </w:rPr>
        <w:br w:type="page"/>
      </w:r>
    </w:p>
    <w:p w14:paraId="5DBAC820" w14:textId="77777777" w:rsidR="00613581" w:rsidRPr="00A94370" w:rsidRDefault="00613581" w:rsidP="00356A6B">
      <w:pPr>
        <w:pStyle w:val="1"/>
        <w:numPr>
          <w:ilvl w:val="0"/>
          <w:numId w:val="35"/>
        </w:numPr>
        <w:tabs>
          <w:tab w:val="clear" w:pos="294"/>
          <w:tab w:val="clear" w:pos="720"/>
          <w:tab w:val="clear" w:pos="1080"/>
          <w:tab w:val="clear" w:pos="1191"/>
          <w:tab w:val="clear" w:pos="1440"/>
        </w:tabs>
        <w:adjustRightInd/>
        <w:snapToGrid/>
        <w:spacing w:beforeLines="0" w:before="312" w:afterLines="0" w:after="312" w:line="578" w:lineRule="auto"/>
        <w:rPr>
          <w:rFonts w:hAnsi="黑体"/>
          <w:b w:val="0"/>
          <w:sz w:val="28"/>
          <w:szCs w:val="28"/>
        </w:rPr>
      </w:pPr>
      <w:bookmarkStart w:id="171" w:name="_Toc454235755"/>
      <w:bookmarkStart w:id="172" w:name="_Toc454459367"/>
      <w:bookmarkStart w:id="173" w:name="_Toc454524878"/>
      <w:r w:rsidRPr="00A94370">
        <w:rPr>
          <w:rFonts w:hAnsi="黑体" w:hint="eastAsia"/>
          <w:b w:val="0"/>
          <w:sz w:val="28"/>
          <w:szCs w:val="28"/>
        </w:rPr>
        <w:lastRenderedPageBreak/>
        <w:t>农药的使用和管理</w:t>
      </w:r>
      <w:bookmarkEnd w:id="171"/>
      <w:bookmarkEnd w:id="172"/>
      <w:bookmarkEnd w:id="173"/>
    </w:p>
    <w:p w14:paraId="619C600B" w14:textId="77777777" w:rsidR="00613581" w:rsidRPr="0096234A" w:rsidRDefault="00613581" w:rsidP="0096234A">
      <w:pPr>
        <w:pStyle w:val="2"/>
        <w:numPr>
          <w:ilvl w:val="0"/>
          <w:numId w:val="0"/>
        </w:numPr>
        <w:spacing w:before="156" w:after="62" w:line="360" w:lineRule="auto"/>
        <w:ind w:left="756" w:hanging="576"/>
        <w:rPr>
          <w:rFonts w:eastAsiaTheme="minorEastAsia"/>
          <w:b/>
          <w:sz w:val="24"/>
          <w:szCs w:val="24"/>
        </w:rPr>
      </w:pPr>
      <w:bookmarkStart w:id="174" w:name="_Toc454235756"/>
      <w:bookmarkStart w:id="175" w:name="_Toc454459368"/>
      <w:bookmarkStart w:id="176" w:name="_Toc454524879"/>
      <w:r w:rsidRPr="0096234A">
        <w:rPr>
          <w:rFonts w:eastAsiaTheme="minorEastAsia"/>
          <w:b/>
          <w:sz w:val="24"/>
          <w:szCs w:val="24"/>
        </w:rPr>
        <w:t>一、现有农药使用情况</w:t>
      </w:r>
      <w:bookmarkEnd w:id="174"/>
      <w:bookmarkEnd w:id="175"/>
      <w:bookmarkEnd w:id="176"/>
    </w:p>
    <w:p w14:paraId="471D7FD4" w14:textId="77777777" w:rsidR="00613581" w:rsidRPr="0096234A" w:rsidRDefault="00613581" w:rsidP="00613581">
      <w:pPr>
        <w:spacing w:line="360" w:lineRule="auto"/>
        <w:ind w:firstLineChars="200" w:firstLine="480"/>
        <w:rPr>
          <w:rFonts w:eastAsiaTheme="minorEastAsia"/>
          <w:sz w:val="24"/>
        </w:rPr>
      </w:pPr>
      <w:r w:rsidRPr="0096234A">
        <w:rPr>
          <w:rFonts w:eastAsiaTheme="minorEastAsia"/>
          <w:sz w:val="24"/>
        </w:rPr>
        <w:t>中国现已登记用于防治红火蚁的有效成分有</w:t>
      </w:r>
      <w:r w:rsidRPr="0096234A">
        <w:rPr>
          <w:rFonts w:eastAsiaTheme="minorEastAsia"/>
          <w:sz w:val="24"/>
        </w:rPr>
        <w:t>7</w:t>
      </w:r>
      <w:r w:rsidRPr="0096234A">
        <w:rPr>
          <w:rFonts w:eastAsiaTheme="minorEastAsia"/>
          <w:sz w:val="24"/>
        </w:rPr>
        <w:t>种，制剂有</w:t>
      </w:r>
      <w:r w:rsidRPr="0096234A">
        <w:rPr>
          <w:rFonts w:eastAsiaTheme="minorEastAsia"/>
          <w:sz w:val="24"/>
        </w:rPr>
        <w:t>12</w:t>
      </w:r>
      <w:r w:rsidRPr="0096234A">
        <w:rPr>
          <w:rFonts w:eastAsiaTheme="minorEastAsia"/>
          <w:sz w:val="24"/>
        </w:rPr>
        <w:t>种（见表</w:t>
      </w:r>
      <w:r w:rsidRPr="0096234A">
        <w:rPr>
          <w:rFonts w:eastAsiaTheme="minorEastAsia"/>
          <w:sz w:val="24"/>
        </w:rPr>
        <w:t>1</w:t>
      </w:r>
      <w:r w:rsidRPr="0096234A">
        <w:rPr>
          <w:rFonts w:eastAsiaTheme="minorEastAsia"/>
          <w:sz w:val="24"/>
        </w:rPr>
        <w:t>）。有效成分中只有多杀霉素属</w:t>
      </w:r>
      <w:r w:rsidRPr="0096234A">
        <w:rPr>
          <w:rFonts w:eastAsiaTheme="minorEastAsia"/>
          <w:sz w:val="24"/>
        </w:rPr>
        <w:t>WHO</w:t>
      </w:r>
      <w:r w:rsidRPr="0096234A">
        <w:rPr>
          <w:rFonts w:eastAsiaTheme="minorEastAsia"/>
          <w:sz w:val="24"/>
        </w:rPr>
        <w:t>低毒（</w:t>
      </w:r>
      <w:r w:rsidRPr="0096234A">
        <w:rPr>
          <w:rFonts w:eastAsiaTheme="minorEastAsia"/>
          <w:sz w:val="24"/>
        </w:rPr>
        <w:t>III</w:t>
      </w:r>
      <w:r w:rsidRPr="0096234A">
        <w:rPr>
          <w:rFonts w:eastAsiaTheme="minorEastAsia"/>
          <w:sz w:val="24"/>
        </w:rPr>
        <w:t>类），氟蚁腙、氟虫胺、氟虫腈、高效氯氰菊酯、茚虫威和吡虫啉等其他</w:t>
      </w:r>
      <w:r w:rsidRPr="0096234A">
        <w:rPr>
          <w:rFonts w:eastAsiaTheme="minorEastAsia"/>
          <w:sz w:val="24"/>
        </w:rPr>
        <w:t>6</w:t>
      </w:r>
      <w:r w:rsidRPr="0096234A">
        <w:rPr>
          <w:rFonts w:eastAsiaTheme="minorEastAsia"/>
          <w:sz w:val="24"/>
        </w:rPr>
        <w:t>种都属于</w:t>
      </w:r>
      <w:r w:rsidRPr="0096234A">
        <w:rPr>
          <w:rFonts w:eastAsiaTheme="minorEastAsia"/>
          <w:sz w:val="24"/>
        </w:rPr>
        <w:t>WHO</w:t>
      </w:r>
      <w:r w:rsidRPr="0096234A">
        <w:rPr>
          <w:rFonts w:eastAsiaTheme="minorEastAsia"/>
          <w:sz w:val="24"/>
        </w:rPr>
        <w:t>中等毒（</w:t>
      </w:r>
      <w:r w:rsidRPr="0096234A">
        <w:rPr>
          <w:rFonts w:eastAsiaTheme="minorEastAsia"/>
          <w:sz w:val="24"/>
        </w:rPr>
        <w:t>II</w:t>
      </w:r>
      <w:r w:rsidRPr="0096234A">
        <w:rPr>
          <w:rFonts w:eastAsiaTheme="minorEastAsia"/>
          <w:sz w:val="24"/>
        </w:rPr>
        <w:t>类）。剂型以饵剂为主，共有</w:t>
      </w:r>
      <w:r w:rsidRPr="0096234A">
        <w:rPr>
          <w:rFonts w:eastAsiaTheme="minorEastAsia"/>
          <w:sz w:val="24"/>
        </w:rPr>
        <w:t>11</w:t>
      </w:r>
      <w:r w:rsidRPr="0096234A">
        <w:rPr>
          <w:rFonts w:eastAsiaTheme="minorEastAsia"/>
          <w:sz w:val="24"/>
        </w:rPr>
        <w:t>种，另一种为粉剂。饵剂中以氟虫胺为有效成分或者有效成分之一的</w:t>
      </w:r>
      <w:r w:rsidRPr="0096234A">
        <w:rPr>
          <w:rFonts w:eastAsiaTheme="minorEastAsia"/>
          <w:sz w:val="24"/>
        </w:rPr>
        <w:t>2</w:t>
      </w:r>
      <w:r w:rsidRPr="0096234A">
        <w:rPr>
          <w:rFonts w:eastAsiaTheme="minorEastAsia"/>
          <w:sz w:val="24"/>
        </w:rPr>
        <w:t>种，以氟虫腈为有效成分或者有效成分之一的</w:t>
      </w:r>
      <w:r w:rsidRPr="0096234A">
        <w:rPr>
          <w:rFonts w:eastAsiaTheme="minorEastAsia"/>
          <w:sz w:val="24"/>
        </w:rPr>
        <w:t>3</w:t>
      </w:r>
      <w:r w:rsidRPr="0096234A">
        <w:rPr>
          <w:rFonts w:eastAsiaTheme="minorEastAsia"/>
          <w:sz w:val="24"/>
        </w:rPr>
        <w:t>种，氟蚁腙和茚虫威制剂各</w:t>
      </w:r>
      <w:r w:rsidRPr="0096234A">
        <w:rPr>
          <w:rFonts w:eastAsiaTheme="minorEastAsia"/>
          <w:sz w:val="24"/>
        </w:rPr>
        <w:t>2</w:t>
      </w:r>
      <w:r w:rsidRPr="0096234A">
        <w:rPr>
          <w:rFonts w:eastAsiaTheme="minorEastAsia"/>
          <w:sz w:val="24"/>
        </w:rPr>
        <w:t>种，多杀霉素和吡虫啉制剂各</w:t>
      </w:r>
      <w:r w:rsidRPr="0096234A">
        <w:rPr>
          <w:rFonts w:eastAsiaTheme="minorEastAsia"/>
          <w:sz w:val="24"/>
        </w:rPr>
        <w:t>1</w:t>
      </w:r>
      <w:r w:rsidRPr="0096234A">
        <w:rPr>
          <w:rFonts w:eastAsiaTheme="minorEastAsia"/>
          <w:sz w:val="24"/>
        </w:rPr>
        <w:t>种；粉剂以高效氯氰菊酯为有效成分。</w:t>
      </w:r>
    </w:p>
    <w:p w14:paraId="51BDCF31" w14:textId="77777777" w:rsidR="00613581" w:rsidRPr="0061446A" w:rsidRDefault="00613581" w:rsidP="00613581">
      <w:pPr>
        <w:widowControl/>
        <w:spacing w:beforeLines="50" w:before="156"/>
        <w:jc w:val="center"/>
        <w:rPr>
          <w:rFonts w:ascii="仿宋" w:eastAsia="仿宋" w:hAnsi="仿宋"/>
          <w:b/>
          <w:sz w:val="24"/>
        </w:rPr>
      </w:pPr>
      <w:r w:rsidRPr="0061446A">
        <w:rPr>
          <w:rFonts w:ascii="仿宋" w:eastAsia="仿宋" w:hAnsi="仿宋"/>
          <w:b/>
          <w:sz w:val="24"/>
        </w:rPr>
        <w:t>表</w:t>
      </w:r>
      <w:r w:rsidRPr="0061446A">
        <w:rPr>
          <w:rFonts w:ascii="仿宋" w:eastAsia="仿宋" w:hAnsi="仿宋" w:hint="eastAsia"/>
          <w:b/>
          <w:sz w:val="24"/>
        </w:rPr>
        <w:t xml:space="preserve">1. </w:t>
      </w:r>
      <w:r>
        <w:rPr>
          <w:rFonts w:ascii="仿宋" w:eastAsia="仿宋" w:hAnsi="仿宋" w:hint="eastAsia"/>
          <w:b/>
          <w:sz w:val="24"/>
        </w:rPr>
        <w:t>中</w:t>
      </w:r>
      <w:r w:rsidRPr="0061446A">
        <w:rPr>
          <w:rFonts w:ascii="仿宋" w:eastAsia="仿宋" w:hAnsi="仿宋"/>
          <w:b/>
          <w:sz w:val="24"/>
        </w:rPr>
        <w:t>国</w:t>
      </w:r>
      <w:r w:rsidRPr="0061446A">
        <w:rPr>
          <w:rFonts w:ascii="仿宋" w:eastAsia="仿宋" w:hAnsi="仿宋" w:hint="eastAsia"/>
          <w:b/>
          <w:sz w:val="24"/>
        </w:rPr>
        <w:t>现有</w:t>
      </w:r>
      <w:r w:rsidRPr="0061446A">
        <w:rPr>
          <w:rFonts w:ascii="仿宋" w:eastAsia="仿宋" w:hAnsi="仿宋"/>
          <w:b/>
          <w:sz w:val="24"/>
        </w:rPr>
        <w:t>登记用于防治红火蚁的农药种类</w:t>
      </w:r>
    </w:p>
    <w:p w14:paraId="79C26935" w14:textId="77777777" w:rsidR="00613581" w:rsidRPr="002254E0" w:rsidRDefault="00613581" w:rsidP="00613581">
      <w:pPr>
        <w:widowControl/>
        <w:spacing w:afterLines="50" w:after="156"/>
        <w:jc w:val="center"/>
        <w:rPr>
          <w:rFonts w:eastAsia="黑体"/>
          <w:sz w:val="24"/>
        </w:rPr>
      </w:pPr>
      <w:r w:rsidRPr="00914474">
        <w:rPr>
          <w:rFonts w:ascii="仿宋" w:eastAsia="仿宋" w:hAnsi="仿宋"/>
          <w:sz w:val="24"/>
        </w:rPr>
        <w:t>（截</w:t>
      </w:r>
      <w:r>
        <w:rPr>
          <w:rFonts w:ascii="仿宋" w:eastAsia="仿宋" w:hAnsi="仿宋" w:hint="eastAsia"/>
          <w:sz w:val="24"/>
        </w:rPr>
        <w:t>至</w:t>
      </w:r>
      <w:r w:rsidRPr="00914474">
        <w:rPr>
          <w:rFonts w:ascii="仿宋" w:eastAsia="仿宋" w:hAnsi="仿宋"/>
          <w:sz w:val="24"/>
        </w:rPr>
        <w:t>201</w:t>
      </w:r>
      <w:r w:rsidRPr="00914474">
        <w:rPr>
          <w:rFonts w:ascii="仿宋" w:eastAsia="仿宋" w:hAnsi="仿宋" w:hint="eastAsia"/>
          <w:sz w:val="24"/>
        </w:rPr>
        <w:t>6</w:t>
      </w:r>
      <w:r w:rsidRPr="00914474">
        <w:rPr>
          <w:rFonts w:ascii="仿宋" w:eastAsia="仿宋" w:hAnsi="仿宋"/>
          <w:sz w:val="24"/>
        </w:rPr>
        <w:t>年</w:t>
      </w:r>
      <w:r w:rsidRPr="00914474">
        <w:rPr>
          <w:rFonts w:ascii="仿宋" w:eastAsia="仿宋" w:hAnsi="仿宋" w:hint="eastAsia"/>
          <w:sz w:val="24"/>
        </w:rPr>
        <w:t>3</w:t>
      </w:r>
      <w:r w:rsidRPr="00914474">
        <w:rPr>
          <w:rFonts w:ascii="仿宋" w:eastAsia="仿宋" w:hAnsi="仿宋"/>
          <w:sz w:val="24"/>
        </w:rPr>
        <w:t>月）</w:t>
      </w:r>
    </w:p>
    <w:tbl>
      <w:tblPr>
        <w:tblpPr w:leftFromText="180" w:rightFromText="180" w:vertAnchor="text" w:tblpXSpec="center"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366"/>
        <w:gridCol w:w="1185"/>
        <w:gridCol w:w="1489"/>
        <w:gridCol w:w="637"/>
        <w:gridCol w:w="2680"/>
        <w:gridCol w:w="1148"/>
      </w:tblGrid>
      <w:tr w:rsidR="00613581" w:rsidRPr="00C50FF2" w14:paraId="3F341E9E" w14:textId="77777777" w:rsidTr="00EC597C">
        <w:trPr>
          <w:trHeight w:val="377"/>
          <w:tblHeader/>
        </w:trPr>
        <w:tc>
          <w:tcPr>
            <w:tcW w:w="534" w:type="dxa"/>
            <w:vAlign w:val="center"/>
          </w:tcPr>
          <w:p w14:paraId="324B115D" w14:textId="77777777" w:rsidR="00613581" w:rsidRPr="00C50FF2" w:rsidRDefault="00613581" w:rsidP="00EC597C">
            <w:pPr>
              <w:jc w:val="center"/>
              <w:rPr>
                <w:rFonts w:eastAsiaTheme="minorEastAsia"/>
                <w:b/>
                <w:szCs w:val="21"/>
              </w:rPr>
            </w:pPr>
            <w:r w:rsidRPr="00C50FF2">
              <w:rPr>
                <w:rFonts w:eastAsiaTheme="minorEastAsia"/>
                <w:b/>
                <w:szCs w:val="21"/>
              </w:rPr>
              <w:t>序号</w:t>
            </w:r>
          </w:p>
        </w:tc>
        <w:tc>
          <w:tcPr>
            <w:tcW w:w="1366" w:type="dxa"/>
            <w:shd w:val="clear" w:color="auto" w:fill="auto"/>
            <w:vAlign w:val="center"/>
          </w:tcPr>
          <w:p w14:paraId="04E5E10C" w14:textId="77777777" w:rsidR="00613581" w:rsidRPr="00C50FF2" w:rsidRDefault="00613581" w:rsidP="00EC597C">
            <w:pPr>
              <w:jc w:val="center"/>
              <w:rPr>
                <w:rFonts w:eastAsiaTheme="minorEastAsia"/>
                <w:b/>
                <w:szCs w:val="21"/>
              </w:rPr>
            </w:pPr>
            <w:r w:rsidRPr="00C50FF2">
              <w:rPr>
                <w:rFonts w:eastAsiaTheme="minorEastAsia"/>
                <w:b/>
                <w:szCs w:val="21"/>
              </w:rPr>
              <w:t>公司名称</w:t>
            </w:r>
          </w:p>
        </w:tc>
        <w:tc>
          <w:tcPr>
            <w:tcW w:w="1185" w:type="dxa"/>
            <w:shd w:val="clear" w:color="auto" w:fill="auto"/>
            <w:vAlign w:val="center"/>
          </w:tcPr>
          <w:p w14:paraId="01F74F0C" w14:textId="77777777" w:rsidR="00613581" w:rsidRPr="00C50FF2" w:rsidRDefault="00613581" w:rsidP="00EC597C">
            <w:pPr>
              <w:jc w:val="center"/>
              <w:rPr>
                <w:rFonts w:eastAsiaTheme="minorEastAsia"/>
                <w:b/>
                <w:szCs w:val="21"/>
              </w:rPr>
            </w:pPr>
            <w:r w:rsidRPr="00C50FF2">
              <w:rPr>
                <w:rFonts w:eastAsiaTheme="minorEastAsia"/>
                <w:b/>
                <w:szCs w:val="21"/>
              </w:rPr>
              <w:t>有效成分</w:t>
            </w:r>
          </w:p>
          <w:p w14:paraId="07A02FFE" w14:textId="77777777" w:rsidR="00613581" w:rsidRPr="00C50FF2" w:rsidRDefault="00613581" w:rsidP="00EC597C">
            <w:pPr>
              <w:jc w:val="center"/>
              <w:rPr>
                <w:rFonts w:eastAsiaTheme="minorEastAsia"/>
                <w:b/>
                <w:szCs w:val="21"/>
              </w:rPr>
            </w:pPr>
            <w:r w:rsidRPr="00C50FF2">
              <w:rPr>
                <w:rFonts w:eastAsiaTheme="minorEastAsia"/>
                <w:b/>
                <w:szCs w:val="21"/>
              </w:rPr>
              <w:t>及含量</w:t>
            </w:r>
          </w:p>
        </w:tc>
        <w:tc>
          <w:tcPr>
            <w:tcW w:w="1489" w:type="dxa"/>
            <w:vAlign w:val="center"/>
          </w:tcPr>
          <w:p w14:paraId="275DD255" w14:textId="77777777" w:rsidR="00613581" w:rsidRPr="00C50FF2" w:rsidRDefault="00613581" w:rsidP="00EC597C">
            <w:pPr>
              <w:jc w:val="center"/>
              <w:rPr>
                <w:rFonts w:eastAsiaTheme="minorEastAsia"/>
                <w:b/>
                <w:szCs w:val="21"/>
              </w:rPr>
            </w:pPr>
            <w:r w:rsidRPr="00C50FF2">
              <w:rPr>
                <w:rFonts w:eastAsiaTheme="minorEastAsia"/>
                <w:b/>
                <w:szCs w:val="21"/>
              </w:rPr>
              <w:t>农药登记证号及有效期</w:t>
            </w:r>
          </w:p>
        </w:tc>
        <w:tc>
          <w:tcPr>
            <w:tcW w:w="637" w:type="dxa"/>
            <w:vAlign w:val="center"/>
          </w:tcPr>
          <w:p w14:paraId="555AD40B" w14:textId="77777777" w:rsidR="00613581" w:rsidRPr="00C50FF2" w:rsidRDefault="00613581" w:rsidP="00EC597C">
            <w:pPr>
              <w:jc w:val="center"/>
              <w:rPr>
                <w:rFonts w:eastAsiaTheme="minorEastAsia"/>
                <w:b/>
                <w:szCs w:val="21"/>
              </w:rPr>
            </w:pPr>
            <w:r w:rsidRPr="00C50FF2">
              <w:rPr>
                <w:rFonts w:eastAsiaTheme="minorEastAsia"/>
                <w:b/>
                <w:szCs w:val="21"/>
              </w:rPr>
              <w:t>剂型</w:t>
            </w:r>
          </w:p>
        </w:tc>
        <w:tc>
          <w:tcPr>
            <w:tcW w:w="2680" w:type="dxa"/>
            <w:shd w:val="clear" w:color="auto" w:fill="auto"/>
            <w:vAlign w:val="center"/>
          </w:tcPr>
          <w:p w14:paraId="18859E66" w14:textId="77777777" w:rsidR="00613581" w:rsidRPr="00C50FF2" w:rsidRDefault="00613581" w:rsidP="00EC597C">
            <w:pPr>
              <w:jc w:val="center"/>
              <w:rPr>
                <w:rFonts w:eastAsiaTheme="minorEastAsia"/>
                <w:b/>
                <w:szCs w:val="21"/>
              </w:rPr>
            </w:pPr>
            <w:r w:rsidRPr="00C50FF2">
              <w:rPr>
                <w:rFonts w:eastAsiaTheme="minorEastAsia"/>
                <w:b/>
                <w:szCs w:val="21"/>
              </w:rPr>
              <w:t>使用方法</w:t>
            </w:r>
          </w:p>
        </w:tc>
        <w:tc>
          <w:tcPr>
            <w:tcW w:w="1148" w:type="dxa"/>
            <w:shd w:val="clear" w:color="auto" w:fill="auto"/>
            <w:vAlign w:val="center"/>
          </w:tcPr>
          <w:p w14:paraId="591A7C88" w14:textId="77777777" w:rsidR="00613581" w:rsidRPr="00C50FF2" w:rsidRDefault="00613581" w:rsidP="00EC597C">
            <w:pPr>
              <w:jc w:val="center"/>
              <w:rPr>
                <w:rFonts w:eastAsiaTheme="minorEastAsia"/>
                <w:b/>
                <w:szCs w:val="21"/>
              </w:rPr>
            </w:pPr>
            <w:r w:rsidRPr="00C50FF2">
              <w:rPr>
                <w:rFonts w:eastAsiaTheme="minorEastAsia"/>
                <w:b/>
                <w:szCs w:val="21"/>
              </w:rPr>
              <w:t>有效成分</w:t>
            </w:r>
          </w:p>
          <w:p w14:paraId="68284033" w14:textId="77777777" w:rsidR="00613581" w:rsidRPr="00C50FF2" w:rsidRDefault="00613581" w:rsidP="00EC597C">
            <w:pPr>
              <w:jc w:val="center"/>
              <w:rPr>
                <w:rFonts w:eastAsiaTheme="minorEastAsia"/>
                <w:b/>
                <w:szCs w:val="21"/>
              </w:rPr>
            </w:pPr>
            <w:r w:rsidRPr="00C50FF2">
              <w:rPr>
                <w:rFonts w:eastAsiaTheme="minorEastAsia"/>
                <w:b/>
                <w:szCs w:val="21"/>
              </w:rPr>
              <w:t>毒性分级</w:t>
            </w:r>
          </w:p>
          <w:p w14:paraId="6B33D9B6" w14:textId="77777777" w:rsidR="00613581" w:rsidRPr="00C50FF2" w:rsidRDefault="00613581" w:rsidP="00EC597C">
            <w:pPr>
              <w:jc w:val="center"/>
              <w:rPr>
                <w:rFonts w:eastAsiaTheme="minorEastAsia"/>
                <w:b/>
                <w:szCs w:val="21"/>
              </w:rPr>
            </w:pPr>
            <w:r w:rsidRPr="00C50FF2">
              <w:rPr>
                <w:rFonts w:eastAsiaTheme="minorEastAsia"/>
                <w:b/>
                <w:szCs w:val="21"/>
              </w:rPr>
              <w:t>（</w:t>
            </w:r>
            <w:r w:rsidRPr="00C50FF2">
              <w:rPr>
                <w:rFonts w:eastAsiaTheme="minorEastAsia"/>
                <w:b/>
                <w:szCs w:val="21"/>
              </w:rPr>
              <w:t>WHO</w:t>
            </w:r>
            <w:r w:rsidRPr="00C50FF2">
              <w:rPr>
                <w:rFonts w:eastAsiaTheme="minorEastAsia"/>
                <w:b/>
                <w:szCs w:val="21"/>
              </w:rPr>
              <w:t>）</w:t>
            </w:r>
          </w:p>
        </w:tc>
      </w:tr>
      <w:tr w:rsidR="00613581" w:rsidRPr="00C50FF2" w14:paraId="09BFF15A" w14:textId="77777777" w:rsidTr="00EC597C">
        <w:trPr>
          <w:trHeight w:val="377"/>
        </w:trPr>
        <w:tc>
          <w:tcPr>
            <w:tcW w:w="534" w:type="dxa"/>
            <w:vAlign w:val="center"/>
          </w:tcPr>
          <w:p w14:paraId="4D8764D8" w14:textId="77777777" w:rsidR="00613581" w:rsidRPr="00C50FF2" w:rsidRDefault="00613581" w:rsidP="00EC597C">
            <w:pPr>
              <w:jc w:val="center"/>
              <w:rPr>
                <w:rFonts w:eastAsiaTheme="minorEastAsia"/>
                <w:szCs w:val="21"/>
              </w:rPr>
            </w:pPr>
            <w:r w:rsidRPr="00C50FF2">
              <w:rPr>
                <w:rFonts w:eastAsiaTheme="minorEastAsia"/>
                <w:szCs w:val="21"/>
              </w:rPr>
              <w:t>1</w:t>
            </w:r>
          </w:p>
        </w:tc>
        <w:tc>
          <w:tcPr>
            <w:tcW w:w="1366" w:type="dxa"/>
            <w:shd w:val="clear" w:color="auto" w:fill="auto"/>
            <w:vAlign w:val="center"/>
          </w:tcPr>
          <w:p w14:paraId="5E349D51" w14:textId="77777777" w:rsidR="00613581" w:rsidRPr="00C50FF2" w:rsidRDefault="00613581" w:rsidP="00EC597C">
            <w:pPr>
              <w:jc w:val="center"/>
              <w:rPr>
                <w:rFonts w:eastAsiaTheme="minorEastAsia"/>
                <w:szCs w:val="21"/>
              </w:rPr>
            </w:pPr>
            <w:r w:rsidRPr="00C50FF2">
              <w:rPr>
                <w:rFonts w:eastAsiaTheme="minorEastAsia"/>
                <w:szCs w:val="21"/>
              </w:rPr>
              <w:t>巴斯夫欧洲公司</w:t>
            </w:r>
          </w:p>
        </w:tc>
        <w:tc>
          <w:tcPr>
            <w:tcW w:w="1185" w:type="dxa"/>
            <w:shd w:val="clear" w:color="auto" w:fill="auto"/>
            <w:vAlign w:val="center"/>
          </w:tcPr>
          <w:p w14:paraId="23840704" w14:textId="77777777" w:rsidR="00613581" w:rsidRPr="00C50FF2" w:rsidRDefault="00613581" w:rsidP="00EC597C">
            <w:pPr>
              <w:jc w:val="center"/>
              <w:rPr>
                <w:rFonts w:eastAsiaTheme="minorEastAsia"/>
                <w:szCs w:val="21"/>
              </w:rPr>
            </w:pPr>
            <w:r w:rsidRPr="00C50FF2">
              <w:rPr>
                <w:rFonts w:eastAsiaTheme="minorEastAsia"/>
                <w:szCs w:val="21"/>
              </w:rPr>
              <w:t>0.73%</w:t>
            </w:r>
            <w:r w:rsidRPr="00C50FF2">
              <w:rPr>
                <w:rFonts w:eastAsiaTheme="minorEastAsia"/>
                <w:szCs w:val="21"/>
              </w:rPr>
              <w:t>氟蚁腙</w:t>
            </w:r>
          </w:p>
        </w:tc>
        <w:tc>
          <w:tcPr>
            <w:tcW w:w="1489" w:type="dxa"/>
            <w:vAlign w:val="center"/>
          </w:tcPr>
          <w:p w14:paraId="1B0DEF16" w14:textId="77777777" w:rsidR="00613581" w:rsidRPr="00C50FF2" w:rsidRDefault="00613581" w:rsidP="00EC597C">
            <w:pPr>
              <w:jc w:val="center"/>
              <w:rPr>
                <w:rFonts w:eastAsiaTheme="minorEastAsia"/>
                <w:szCs w:val="21"/>
              </w:rPr>
            </w:pPr>
            <w:r w:rsidRPr="00C50FF2">
              <w:rPr>
                <w:rFonts w:eastAsiaTheme="minorEastAsia"/>
                <w:szCs w:val="21"/>
              </w:rPr>
              <w:t>WP20140140</w:t>
            </w:r>
          </w:p>
          <w:p w14:paraId="0099CF2D" w14:textId="77777777" w:rsidR="00613581" w:rsidRPr="00C50FF2" w:rsidRDefault="00613581" w:rsidP="00EC597C">
            <w:pPr>
              <w:jc w:val="center"/>
              <w:rPr>
                <w:rFonts w:eastAsiaTheme="minorEastAsia"/>
                <w:szCs w:val="21"/>
              </w:rPr>
            </w:pPr>
            <w:r w:rsidRPr="00C50FF2">
              <w:rPr>
                <w:rFonts w:eastAsiaTheme="minorEastAsia"/>
                <w:szCs w:val="21"/>
              </w:rPr>
              <w:t>2014.06.17</w:t>
            </w:r>
          </w:p>
          <w:p w14:paraId="27AD9CF5" w14:textId="77777777" w:rsidR="00613581" w:rsidRPr="00C50FF2" w:rsidRDefault="00613581" w:rsidP="00EC597C">
            <w:pPr>
              <w:jc w:val="center"/>
              <w:rPr>
                <w:rFonts w:eastAsiaTheme="minorEastAsia"/>
                <w:szCs w:val="21"/>
              </w:rPr>
            </w:pPr>
            <w:r w:rsidRPr="00C50FF2">
              <w:rPr>
                <w:rFonts w:eastAsiaTheme="minorEastAsia"/>
                <w:szCs w:val="21"/>
              </w:rPr>
              <w:t>-2019.06.17</w:t>
            </w:r>
          </w:p>
        </w:tc>
        <w:tc>
          <w:tcPr>
            <w:tcW w:w="637" w:type="dxa"/>
            <w:vAlign w:val="center"/>
          </w:tcPr>
          <w:p w14:paraId="4A6B31E7" w14:textId="77777777" w:rsidR="00613581" w:rsidRPr="00C50FF2" w:rsidRDefault="00613581" w:rsidP="00EC597C">
            <w:pPr>
              <w:jc w:val="center"/>
              <w:rPr>
                <w:rFonts w:eastAsiaTheme="minorEastAsia"/>
                <w:szCs w:val="21"/>
              </w:rPr>
            </w:pPr>
            <w:r w:rsidRPr="00C50FF2">
              <w:rPr>
                <w:rFonts w:eastAsiaTheme="minorEastAsia"/>
                <w:szCs w:val="21"/>
              </w:rPr>
              <w:t>杀蚁</w:t>
            </w:r>
          </w:p>
          <w:p w14:paraId="0D665A87" w14:textId="77777777" w:rsidR="00613581" w:rsidRPr="00C50FF2" w:rsidRDefault="00613581" w:rsidP="00EC597C">
            <w:pPr>
              <w:jc w:val="center"/>
              <w:rPr>
                <w:rFonts w:eastAsiaTheme="minorEastAsia"/>
                <w:szCs w:val="21"/>
              </w:rPr>
            </w:pPr>
            <w:r w:rsidRPr="00C50FF2">
              <w:rPr>
                <w:rFonts w:eastAsiaTheme="minorEastAsia"/>
                <w:szCs w:val="21"/>
              </w:rPr>
              <w:t>饵剂</w:t>
            </w:r>
          </w:p>
        </w:tc>
        <w:tc>
          <w:tcPr>
            <w:tcW w:w="2680" w:type="dxa"/>
            <w:shd w:val="clear" w:color="auto" w:fill="auto"/>
            <w:vAlign w:val="center"/>
          </w:tcPr>
          <w:p w14:paraId="2AABA28B" w14:textId="77777777" w:rsidR="00613581" w:rsidRPr="00C50FF2" w:rsidRDefault="00613581" w:rsidP="00EC597C">
            <w:pPr>
              <w:jc w:val="left"/>
              <w:rPr>
                <w:rFonts w:eastAsiaTheme="minorEastAsia"/>
                <w:szCs w:val="21"/>
              </w:rPr>
            </w:pPr>
            <w:r w:rsidRPr="00C50FF2">
              <w:rPr>
                <w:rFonts w:eastAsiaTheme="minorEastAsia"/>
                <w:szCs w:val="21"/>
              </w:rPr>
              <w:t>蚁巢密度较小时，对单个蚁巢点投放本品</w:t>
            </w:r>
            <w:r w:rsidRPr="00C50FF2">
              <w:rPr>
                <w:rFonts w:eastAsiaTheme="minorEastAsia"/>
                <w:szCs w:val="21"/>
              </w:rPr>
              <w:t>25-50</w:t>
            </w:r>
            <w:r w:rsidRPr="00C50FF2">
              <w:rPr>
                <w:rFonts w:eastAsiaTheme="minorEastAsia"/>
                <w:szCs w:val="21"/>
              </w:rPr>
              <w:t>克；蚁巢密度较大时，除对单个蚁巢点投放</w:t>
            </w:r>
            <w:r w:rsidRPr="00C50FF2">
              <w:rPr>
                <w:rFonts w:eastAsiaTheme="minorEastAsia"/>
                <w:szCs w:val="21"/>
              </w:rPr>
              <w:t>25</w:t>
            </w:r>
            <w:r w:rsidRPr="00C50FF2">
              <w:rPr>
                <w:rFonts w:eastAsiaTheme="minorEastAsia"/>
                <w:szCs w:val="21"/>
              </w:rPr>
              <w:t>克饵剂外，再按</w:t>
            </w:r>
            <w:r w:rsidRPr="00C50FF2">
              <w:rPr>
                <w:rFonts w:eastAsiaTheme="minorEastAsia"/>
                <w:szCs w:val="21"/>
              </w:rPr>
              <w:t>1</w:t>
            </w:r>
            <w:r w:rsidRPr="00C50FF2">
              <w:rPr>
                <w:rFonts w:eastAsiaTheme="minorEastAsia"/>
                <w:szCs w:val="21"/>
              </w:rPr>
              <w:t>千克</w:t>
            </w:r>
            <w:r w:rsidRPr="00C50FF2">
              <w:rPr>
                <w:rFonts w:eastAsiaTheme="minorEastAsia"/>
                <w:szCs w:val="21"/>
              </w:rPr>
              <w:t>/</w:t>
            </w:r>
            <w:r w:rsidRPr="00C50FF2">
              <w:rPr>
                <w:rFonts w:eastAsiaTheme="minorEastAsia"/>
                <w:szCs w:val="21"/>
              </w:rPr>
              <w:t>公顷剂量撒施。</w:t>
            </w:r>
          </w:p>
        </w:tc>
        <w:tc>
          <w:tcPr>
            <w:tcW w:w="1148" w:type="dxa"/>
            <w:shd w:val="clear" w:color="auto" w:fill="auto"/>
            <w:vAlign w:val="center"/>
          </w:tcPr>
          <w:p w14:paraId="15877C80" w14:textId="77777777" w:rsidR="00613581" w:rsidRPr="00C50FF2" w:rsidRDefault="00613581" w:rsidP="00EC597C">
            <w:pPr>
              <w:jc w:val="center"/>
              <w:rPr>
                <w:rFonts w:eastAsiaTheme="minorEastAsia"/>
                <w:color w:val="000000"/>
                <w:szCs w:val="21"/>
              </w:rPr>
            </w:pPr>
            <w:r w:rsidRPr="00C50FF2">
              <w:rPr>
                <w:rFonts w:eastAsiaTheme="minorEastAsia"/>
                <w:color w:val="000000"/>
                <w:szCs w:val="21"/>
              </w:rPr>
              <w:t>II</w:t>
            </w:r>
          </w:p>
        </w:tc>
      </w:tr>
      <w:tr w:rsidR="00613581" w:rsidRPr="00C50FF2" w14:paraId="28AB212E" w14:textId="77777777" w:rsidTr="00EC597C">
        <w:trPr>
          <w:trHeight w:val="377"/>
        </w:trPr>
        <w:tc>
          <w:tcPr>
            <w:tcW w:w="534" w:type="dxa"/>
            <w:vAlign w:val="center"/>
          </w:tcPr>
          <w:p w14:paraId="239ABBAD" w14:textId="77777777" w:rsidR="00613581" w:rsidRPr="00C50FF2" w:rsidRDefault="00613581" w:rsidP="00EC597C">
            <w:pPr>
              <w:jc w:val="center"/>
              <w:rPr>
                <w:rFonts w:eastAsiaTheme="minorEastAsia"/>
                <w:szCs w:val="21"/>
              </w:rPr>
            </w:pPr>
            <w:r w:rsidRPr="00C50FF2">
              <w:rPr>
                <w:rFonts w:eastAsiaTheme="minorEastAsia"/>
                <w:szCs w:val="21"/>
              </w:rPr>
              <w:t>2</w:t>
            </w:r>
          </w:p>
        </w:tc>
        <w:tc>
          <w:tcPr>
            <w:tcW w:w="1366" w:type="dxa"/>
            <w:shd w:val="clear" w:color="auto" w:fill="auto"/>
            <w:vAlign w:val="center"/>
          </w:tcPr>
          <w:p w14:paraId="021E953F" w14:textId="77777777" w:rsidR="00613581" w:rsidRPr="00C50FF2" w:rsidRDefault="00613581" w:rsidP="00EC597C">
            <w:pPr>
              <w:jc w:val="center"/>
              <w:rPr>
                <w:rFonts w:eastAsiaTheme="minorEastAsia"/>
                <w:szCs w:val="21"/>
              </w:rPr>
            </w:pPr>
            <w:r w:rsidRPr="00C50FF2">
              <w:rPr>
                <w:rFonts w:eastAsiaTheme="minorEastAsia"/>
                <w:szCs w:val="21"/>
              </w:rPr>
              <w:t>广东省罗定市永安化工有限责任公司</w:t>
            </w:r>
          </w:p>
        </w:tc>
        <w:tc>
          <w:tcPr>
            <w:tcW w:w="1185" w:type="dxa"/>
            <w:shd w:val="clear" w:color="auto" w:fill="auto"/>
            <w:vAlign w:val="center"/>
          </w:tcPr>
          <w:p w14:paraId="6A504A9B" w14:textId="77777777" w:rsidR="00613581" w:rsidRPr="00C50FF2" w:rsidRDefault="00613581" w:rsidP="00EC597C">
            <w:pPr>
              <w:jc w:val="center"/>
              <w:rPr>
                <w:rFonts w:eastAsiaTheme="minorEastAsia"/>
                <w:szCs w:val="21"/>
              </w:rPr>
            </w:pPr>
            <w:r w:rsidRPr="00C50FF2">
              <w:rPr>
                <w:rFonts w:eastAsiaTheme="minorEastAsia"/>
                <w:szCs w:val="21"/>
              </w:rPr>
              <w:t>1%</w:t>
            </w:r>
            <w:r w:rsidRPr="00C50FF2">
              <w:rPr>
                <w:rFonts w:eastAsiaTheme="minorEastAsia"/>
                <w:szCs w:val="21"/>
              </w:rPr>
              <w:t>氟虫胺</w:t>
            </w:r>
          </w:p>
        </w:tc>
        <w:tc>
          <w:tcPr>
            <w:tcW w:w="1489" w:type="dxa"/>
            <w:vAlign w:val="center"/>
          </w:tcPr>
          <w:p w14:paraId="254B0969" w14:textId="77777777" w:rsidR="00613581" w:rsidRPr="00C50FF2" w:rsidRDefault="00613581" w:rsidP="00EC597C">
            <w:pPr>
              <w:jc w:val="center"/>
              <w:rPr>
                <w:rFonts w:eastAsiaTheme="minorEastAsia"/>
                <w:szCs w:val="21"/>
              </w:rPr>
            </w:pPr>
            <w:r w:rsidRPr="00C50FF2">
              <w:rPr>
                <w:rFonts w:eastAsiaTheme="minorEastAsia"/>
                <w:szCs w:val="21"/>
              </w:rPr>
              <w:t>WL20140021</w:t>
            </w:r>
          </w:p>
          <w:p w14:paraId="4AB4B73E" w14:textId="77777777" w:rsidR="00613581" w:rsidRPr="00C50FF2" w:rsidRDefault="00613581" w:rsidP="00EC597C">
            <w:pPr>
              <w:jc w:val="center"/>
              <w:rPr>
                <w:rFonts w:eastAsiaTheme="minorEastAsia"/>
                <w:szCs w:val="21"/>
              </w:rPr>
            </w:pPr>
            <w:r w:rsidRPr="00C50FF2">
              <w:rPr>
                <w:rFonts w:eastAsiaTheme="minorEastAsia"/>
                <w:szCs w:val="21"/>
              </w:rPr>
              <w:t>2015.09.02</w:t>
            </w:r>
          </w:p>
          <w:p w14:paraId="11E6A4E9" w14:textId="77777777" w:rsidR="00613581" w:rsidRPr="00C50FF2" w:rsidRDefault="00613581" w:rsidP="00EC597C">
            <w:pPr>
              <w:jc w:val="center"/>
              <w:rPr>
                <w:rFonts w:eastAsiaTheme="minorEastAsia"/>
                <w:szCs w:val="21"/>
              </w:rPr>
            </w:pPr>
            <w:r w:rsidRPr="00C50FF2">
              <w:rPr>
                <w:rFonts w:eastAsiaTheme="minorEastAsia"/>
                <w:szCs w:val="21"/>
              </w:rPr>
              <w:t>-2016.09.02</w:t>
            </w:r>
          </w:p>
        </w:tc>
        <w:tc>
          <w:tcPr>
            <w:tcW w:w="637" w:type="dxa"/>
            <w:vAlign w:val="center"/>
          </w:tcPr>
          <w:p w14:paraId="58513AE3" w14:textId="77777777" w:rsidR="00613581" w:rsidRPr="00C50FF2" w:rsidRDefault="00613581" w:rsidP="00EC597C">
            <w:pPr>
              <w:jc w:val="center"/>
              <w:rPr>
                <w:rFonts w:eastAsiaTheme="minorEastAsia"/>
                <w:szCs w:val="21"/>
              </w:rPr>
            </w:pPr>
            <w:r w:rsidRPr="00C50FF2">
              <w:rPr>
                <w:rFonts w:eastAsiaTheme="minorEastAsia"/>
                <w:szCs w:val="21"/>
              </w:rPr>
              <w:t>杀蚁</w:t>
            </w:r>
          </w:p>
          <w:p w14:paraId="3F4CF1CE" w14:textId="77777777" w:rsidR="00613581" w:rsidRPr="00C50FF2" w:rsidRDefault="00613581" w:rsidP="00EC597C">
            <w:pPr>
              <w:jc w:val="center"/>
              <w:rPr>
                <w:rFonts w:eastAsiaTheme="minorEastAsia"/>
                <w:szCs w:val="21"/>
              </w:rPr>
            </w:pPr>
            <w:r w:rsidRPr="00C50FF2">
              <w:rPr>
                <w:rFonts w:eastAsiaTheme="minorEastAsia"/>
                <w:szCs w:val="21"/>
              </w:rPr>
              <w:t>饵剂</w:t>
            </w:r>
          </w:p>
        </w:tc>
        <w:tc>
          <w:tcPr>
            <w:tcW w:w="2680" w:type="dxa"/>
            <w:shd w:val="clear" w:color="auto" w:fill="auto"/>
            <w:vAlign w:val="center"/>
          </w:tcPr>
          <w:p w14:paraId="05E52F6D" w14:textId="77777777" w:rsidR="00613581" w:rsidRPr="00C50FF2" w:rsidRDefault="00613581" w:rsidP="00EC597C">
            <w:pPr>
              <w:jc w:val="left"/>
              <w:rPr>
                <w:rFonts w:eastAsiaTheme="minorEastAsia"/>
                <w:szCs w:val="21"/>
              </w:rPr>
            </w:pPr>
            <w:r w:rsidRPr="00C50FF2">
              <w:rPr>
                <w:rFonts w:eastAsiaTheme="minorEastAsia"/>
                <w:szCs w:val="21"/>
              </w:rPr>
              <w:t>进行单蚁巢处理时，将饵剂环状撒施在蚁丘周围，每巢用量</w:t>
            </w:r>
            <w:r w:rsidRPr="00C50FF2">
              <w:rPr>
                <w:rFonts w:eastAsiaTheme="minorEastAsia"/>
                <w:szCs w:val="21"/>
              </w:rPr>
              <w:t>10</w:t>
            </w:r>
            <w:r w:rsidRPr="00C50FF2">
              <w:rPr>
                <w:rFonts w:eastAsiaTheme="minorEastAsia"/>
                <w:szCs w:val="21"/>
              </w:rPr>
              <w:t>克，蚁丘较大时增加用药量。在红火蚁大面积发生区，进行单蚁巢处理的同时，实施大面积撒施处理，用药量为</w:t>
            </w:r>
            <w:r w:rsidRPr="00C50FF2">
              <w:rPr>
                <w:rFonts w:eastAsiaTheme="minorEastAsia"/>
                <w:szCs w:val="21"/>
              </w:rPr>
              <w:t>22.5</w:t>
            </w:r>
            <w:r w:rsidRPr="00C50FF2">
              <w:rPr>
                <w:rFonts w:eastAsiaTheme="minorEastAsia"/>
                <w:szCs w:val="21"/>
              </w:rPr>
              <w:t>公斤</w:t>
            </w:r>
            <w:r w:rsidRPr="00C50FF2">
              <w:rPr>
                <w:rFonts w:eastAsiaTheme="minorEastAsia"/>
                <w:szCs w:val="21"/>
              </w:rPr>
              <w:t>/</w:t>
            </w:r>
            <w:r w:rsidRPr="00C50FF2">
              <w:rPr>
                <w:rFonts w:eastAsiaTheme="minorEastAsia"/>
                <w:szCs w:val="21"/>
              </w:rPr>
              <w:t>公顷。</w:t>
            </w:r>
          </w:p>
        </w:tc>
        <w:tc>
          <w:tcPr>
            <w:tcW w:w="1148" w:type="dxa"/>
            <w:shd w:val="clear" w:color="auto" w:fill="auto"/>
            <w:vAlign w:val="center"/>
          </w:tcPr>
          <w:p w14:paraId="445915EE" w14:textId="77777777" w:rsidR="00613581" w:rsidRPr="00C50FF2" w:rsidRDefault="00613581" w:rsidP="00EC597C">
            <w:pPr>
              <w:jc w:val="center"/>
              <w:rPr>
                <w:rFonts w:eastAsiaTheme="minorEastAsia"/>
                <w:color w:val="000000"/>
                <w:szCs w:val="21"/>
              </w:rPr>
            </w:pPr>
            <w:r w:rsidRPr="00C50FF2">
              <w:rPr>
                <w:rFonts w:eastAsiaTheme="minorEastAsia"/>
                <w:color w:val="000000"/>
                <w:szCs w:val="21"/>
              </w:rPr>
              <w:t>II</w:t>
            </w:r>
          </w:p>
        </w:tc>
      </w:tr>
      <w:tr w:rsidR="00613581" w:rsidRPr="00C50FF2" w14:paraId="0EE3363C" w14:textId="77777777" w:rsidTr="00EC597C">
        <w:trPr>
          <w:trHeight w:val="377"/>
        </w:trPr>
        <w:tc>
          <w:tcPr>
            <w:tcW w:w="534" w:type="dxa"/>
            <w:vAlign w:val="center"/>
          </w:tcPr>
          <w:p w14:paraId="4824B3C2" w14:textId="77777777" w:rsidR="00613581" w:rsidRPr="00C50FF2" w:rsidRDefault="00613581" w:rsidP="00EC597C">
            <w:pPr>
              <w:jc w:val="center"/>
              <w:rPr>
                <w:rFonts w:eastAsiaTheme="minorEastAsia"/>
                <w:color w:val="000000"/>
                <w:szCs w:val="21"/>
              </w:rPr>
            </w:pPr>
            <w:r w:rsidRPr="00C50FF2">
              <w:rPr>
                <w:rFonts w:eastAsiaTheme="minorEastAsia"/>
                <w:color w:val="000000"/>
                <w:szCs w:val="21"/>
              </w:rPr>
              <w:t>3</w:t>
            </w:r>
          </w:p>
        </w:tc>
        <w:tc>
          <w:tcPr>
            <w:tcW w:w="1366" w:type="dxa"/>
            <w:shd w:val="clear" w:color="auto" w:fill="auto"/>
            <w:vAlign w:val="center"/>
          </w:tcPr>
          <w:p w14:paraId="4310EF58" w14:textId="77777777" w:rsidR="00613581" w:rsidRPr="00C50FF2" w:rsidRDefault="00613581" w:rsidP="00EC597C">
            <w:pPr>
              <w:jc w:val="center"/>
              <w:rPr>
                <w:rFonts w:eastAsiaTheme="minorEastAsia"/>
                <w:color w:val="000000"/>
                <w:szCs w:val="21"/>
              </w:rPr>
            </w:pPr>
            <w:r w:rsidRPr="00C50FF2">
              <w:rPr>
                <w:rFonts w:eastAsiaTheme="minorEastAsia"/>
                <w:color w:val="000000"/>
                <w:szCs w:val="21"/>
              </w:rPr>
              <w:t>广东省珠海经济特区瑞农植保技术有限公司</w:t>
            </w:r>
          </w:p>
        </w:tc>
        <w:tc>
          <w:tcPr>
            <w:tcW w:w="1185" w:type="dxa"/>
            <w:shd w:val="clear" w:color="auto" w:fill="auto"/>
            <w:vAlign w:val="center"/>
          </w:tcPr>
          <w:p w14:paraId="7BBAE2F3" w14:textId="77777777" w:rsidR="00613581" w:rsidRPr="00C50FF2" w:rsidRDefault="00613581" w:rsidP="00EC597C">
            <w:pPr>
              <w:jc w:val="center"/>
              <w:rPr>
                <w:rFonts w:eastAsiaTheme="minorEastAsia"/>
                <w:color w:val="000000"/>
                <w:szCs w:val="21"/>
              </w:rPr>
            </w:pPr>
            <w:r w:rsidRPr="00C50FF2">
              <w:rPr>
                <w:rFonts w:eastAsiaTheme="minorEastAsia"/>
                <w:color w:val="000000"/>
                <w:szCs w:val="21"/>
              </w:rPr>
              <w:t>0.015%</w:t>
            </w:r>
            <w:r w:rsidRPr="00C50FF2">
              <w:rPr>
                <w:rFonts w:eastAsiaTheme="minorEastAsia"/>
                <w:color w:val="000000"/>
                <w:szCs w:val="21"/>
              </w:rPr>
              <w:t>多杀霉素</w:t>
            </w:r>
          </w:p>
        </w:tc>
        <w:tc>
          <w:tcPr>
            <w:tcW w:w="1489" w:type="dxa"/>
            <w:vAlign w:val="center"/>
          </w:tcPr>
          <w:p w14:paraId="4BA17844" w14:textId="77777777" w:rsidR="00613581" w:rsidRPr="00C50FF2" w:rsidRDefault="00613581" w:rsidP="00EC597C">
            <w:pPr>
              <w:jc w:val="center"/>
              <w:rPr>
                <w:rFonts w:eastAsiaTheme="minorEastAsia"/>
                <w:color w:val="000000"/>
                <w:szCs w:val="21"/>
              </w:rPr>
            </w:pPr>
            <w:r w:rsidRPr="00C50FF2">
              <w:rPr>
                <w:rFonts w:eastAsiaTheme="minorEastAsia"/>
                <w:color w:val="000000"/>
                <w:szCs w:val="21"/>
              </w:rPr>
              <w:t>WP20140049</w:t>
            </w:r>
          </w:p>
          <w:p w14:paraId="0C8FA970" w14:textId="77777777" w:rsidR="00613581" w:rsidRPr="00C50FF2" w:rsidRDefault="00613581" w:rsidP="00EC597C">
            <w:pPr>
              <w:jc w:val="center"/>
              <w:rPr>
                <w:rFonts w:eastAsiaTheme="minorEastAsia"/>
                <w:color w:val="000000"/>
                <w:szCs w:val="21"/>
              </w:rPr>
            </w:pPr>
            <w:r w:rsidRPr="00C50FF2">
              <w:rPr>
                <w:rFonts w:eastAsiaTheme="minorEastAsia"/>
                <w:color w:val="000000"/>
                <w:szCs w:val="21"/>
              </w:rPr>
              <w:t>2014.03.06</w:t>
            </w:r>
          </w:p>
          <w:p w14:paraId="7E63F444" w14:textId="77777777" w:rsidR="00613581" w:rsidRPr="00C50FF2" w:rsidRDefault="00613581" w:rsidP="00EC597C">
            <w:pPr>
              <w:jc w:val="center"/>
              <w:rPr>
                <w:rFonts w:eastAsiaTheme="minorEastAsia"/>
                <w:color w:val="000000"/>
                <w:szCs w:val="21"/>
              </w:rPr>
            </w:pPr>
            <w:r w:rsidRPr="00C50FF2">
              <w:rPr>
                <w:rFonts w:eastAsiaTheme="minorEastAsia"/>
                <w:color w:val="000000"/>
                <w:szCs w:val="21"/>
              </w:rPr>
              <w:t>-2019.03.06</w:t>
            </w:r>
          </w:p>
        </w:tc>
        <w:tc>
          <w:tcPr>
            <w:tcW w:w="637" w:type="dxa"/>
            <w:vAlign w:val="center"/>
          </w:tcPr>
          <w:p w14:paraId="5B9ED8F3" w14:textId="77777777" w:rsidR="00613581" w:rsidRPr="00C50FF2" w:rsidRDefault="00613581" w:rsidP="00EC597C">
            <w:pPr>
              <w:jc w:val="center"/>
              <w:rPr>
                <w:rFonts w:eastAsiaTheme="minorEastAsia"/>
                <w:szCs w:val="21"/>
              </w:rPr>
            </w:pPr>
            <w:r w:rsidRPr="00C50FF2">
              <w:rPr>
                <w:rFonts w:eastAsiaTheme="minorEastAsia"/>
                <w:szCs w:val="21"/>
              </w:rPr>
              <w:t>杀蚁</w:t>
            </w:r>
          </w:p>
          <w:p w14:paraId="77F5D30B" w14:textId="77777777" w:rsidR="00613581" w:rsidRPr="00C50FF2" w:rsidRDefault="00613581" w:rsidP="00EC597C">
            <w:pPr>
              <w:jc w:val="center"/>
              <w:rPr>
                <w:rFonts w:eastAsiaTheme="minorEastAsia"/>
                <w:szCs w:val="21"/>
              </w:rPr>
            </w:pPr>
            <w:r w:rsidRPr="00C50FF2">
              <w:rPr>
                <w:rFonts w:eastAsiaTheme="minorEastAsia"/>
                <w:szCs w:val="21"/>
              </w:rPr>
              <w:t>饵剂</w:t>
            </w:r>
          </w:p>
        </w:tc>
        <w:tc>
          <w:tcPr>
            <w:tcW w:w="2680" w:type="dxa"/>
            <w:shd w:val="clear" w:color="auto" w:fill="auto"/>
            <w:vAlign w:val="center"/>
          </w:tcPr>
          <w:p w14:paraId="2CAE3500" w14:textId="77777777" w:rsidR="00613581" w:rsidRPr="00C50FF2" w:rsidRDefault="00613581" w:rsidP="00EC597C">
            <w:pPr>
              <w:jc w:val="left"/>
              <w:rPr>
                <w:rFonts w:eastAsiaTheme="minorEastAsia"/>
                <w:color w:val="000000"/>
                <w:szCs w:val="21"/>
              </w:rPr>
            </w:pPr>
            <w:r w:rsidRPr="00C50FF2">
              <w:rPr>
                <w:rFonts w:eastAsiaTheme="minorEastAsia"/>
                <w:szCs w:val="21"/>
              </w:rPr>
              <w:t>20-30</w:t>
            </w:r>
            <w:r w:rsidRPr="00C50FF2">
              <w:rPr>
                <w:rFonts w:eastAsiaTheme="minorEastAsia"/>
                <w:szCs w:val="21"/>
              </w:rPr>
              <w:t>克制剂</w:t>
            </w:r>
            <w:r w:rsidRPr="00C50FF2">
              <w:rPr>
                <w:rFonts w:eastAsiaTheme="minorEastAsia"/>
                <w:szCs w:val="21"/>
              </w:rPr>
              <w:t>/</w:t>
            </w:r>
            <w:r w:rsidRPr="00C50FF2">
              <w:rPr>
                <w:rFonts w:eastAsiaTheme="minorEastAsia"/>
                <w:szCs w:val="21"/>
              </w:rPr>
              <w:t>巢，环状撒施在蚁巢附近。</w:t>
            </w:r>
          </w:p>
        </w:tc>
        <w:tc>
          <w:tcPr>
            <w:tcW w:w="1148" w:type="dxa"/>
            <w:shd w:val="clear" w:color="auto" w:fill="auto"/>
            <w:vAlign w:val="center"/>
          </w:tcPr>
          <w:p w14:paraId="3233F8F9" w14:textId="77777777" w:rsidR="00613581" w:rsidRPr="00C50FF2" w:rsidRDefault="00613581" w:rsidP="00EC597C">
            <w:pPr>
              <w:jc w:val="center"/>
              <w:rPr>
                <w:rFonts w:eastAsiaTheme="minorEastAsia"/>
                <w:color w:val="000000"/>
                <w:szCs w:val="21"/>
              </w:rPr>
            </w:pPr>
            <w:r w:rsidRPr="00C50FF2">
              <w:rPr>
                <w:rFonts w:eastAsiaTheme="minorEastAsia"/>
                <w:color w:val="000000"/>
                <w:szCs w:val="21"/>
              </w:rPr>
              <w:t>III</w:t>
            </w:r>
          </w:p>
        </w:tc>
      </w:tr>
      <w:tr w:rsidR="00613581" w:rsidRPr="00C50FF2" w14:paraId="499CC820" w14:textId="77777777" w:rsidTr="00EC597C">
        <w:trPr>
          <w:trHeight w:val="377"/>
        </w:trPr>
        <w:tc>
          <w:tcPr>
            <w:tcW w:w="534" w:type="dxa"/>
            <w:vAlign w:val="center"/>
          </w:tcPr>
          <w:p w14:paraId="3DA4641A" w14:textId="77777777" w:rsidR="00613581" w:rsidRPr="00C50FF2" w:rsidRDefault="00613581" w:rsidP="00EC597C">
            <w:pPr>
              <w:jc w:val="center"/>
              <w:rPr>
                <w:rFonts w:eastAsiaTheme="minorEastAsia"/>
                <w:szCs w:val="21"/>
              </w:rPr>
            </w:pPr>
            <w:r w:rsidRPr="00C50FF2">
              <w:rPr>
                <w:rFonts w:eastAsiaTheme="minorEastAsia"/>
                <w:szCs w:val="21"/>
              </w:rPr>
              <w:t>4</w:t>
            </w:r>
          </w:p>
        </w:tc>
        <w:tc>
          <w:tcPr>
            <w:tcW w:w="1366" w:type="dxa"/>
            <w:shd w:val="clear" w:color="auto" w:fill="auto"/>
            <w:vAlign w:val="center"/>
          </w:tcPr>
          <w:p w14:paraId="66A11E26" w14:textId="77777777" w:rsidR="00613581" w:rsidRPr="00C50FF2" w:rsidRDefault="00613581" w:rsidP="00EC597C">
            <w:pPr>
              <w:jc w:val="center"/>
              <w:rPr>
                <w:rFonts w:eastAsiaTheme="minorEastAsia"/>
                <w:szCs w:val="21"/>
              </w:rPr>
            </w:pPr>
            <w:r w:rsidRPr="00C50FF2">
              <w:rPr>
                <w:rFonts w:eastAsiaTheme="minorEastAsia"/>
                <w:szCs w:val="21"/>
              </w:rPr>
              <w:t>广东省佛山市盈辉作物科学有限公司</w:t>
            </w:r>
          </w:p>
        </w:tc>
        <w:tc>
          <w:tcPr>
            <w:tcW w:w="1185" w:type="dxa"/>
            <w:shd w:val="clear" w:color="auto" w:fill="auto"/>
            <w:vAlign w:val="center"/>
          </w:tcPr>
          <w:p w14:paraId="4E0E7670" w14:textId="77777777" w:rsidR="00613581" w:rsidRPr="00C50FF2" w:rsidRDefault="00613581" w:rsidP="00EC597C">
            <w:pPr>
              <w:jc w:val="center"/>
              <w:rPr>
                <w:rFonts w:eastAsiaTheme="minorEastAsia"/>
                <w:szCs w:val="21"/>
              </w:rPr>
            </w:pPr>
            <w:r w:rsidRPr="00C50FF2">
              <w:rPr>
                <w:rFonts w:eastAsiaTheme="minorEastAsia"/>
                <w:szCs w:val="21"/>
              </w:rPr>
              <w:t>0.5%</w:t>
            </w:r>
            <w:r w:rsidRPr="00C50FF2">
              <w:rPr>
                <w:rFonts w:eastAsiaTheme="minorEastAsia"/>
                <w:szCs w:val="21"/>
              </w:rPr>
              <w:t>氟虫胺</w:t>
            </w:r>
            <w:r w:rsidRPr="00C50FF2">
              <w:rPr>
                <w:rFonts w:eastAsiaTheme="minorEastAsia"/>
                <w:szCs w:val="21"/>
              </w:rPr>
              <w:t>+0.05%</w:t>
            </w:r>
            <w:r w:rsidRPr="00C50FF2">
              <w:rPr>
                <w:rFonts w:eastAsiaTheme="minorEastAsia"/>
                <w:szCs w:val="21"/>
              </w:rPr>
              <w:t>氟虫腈</w:t>
            </w:r>
          </w:p>
        </w:tc>
        <w:tc>
          <w:tcPr>
            <w:tcW w:w="1489" w:type="dxa"/>
            <w:vAlign w:val="center"/>
          </w:tcPr>
          <w:p w14:paraId="1BE29057" w14:textId="77777777" w:rsidR="00613581" w:rsidRPr="00C50FF2" w:rsidRDefault="00613581" w:rsidP="00EC597C">
            <w:pPr>
              <w:jc w:val="center"/>
              <w:rPr>
                <w:rFonts w:eastAsiaTheme="minorEastAsia"/>
                <w:szCs w:val="21"/>
              </w:rPr>
            </w:pPr>
            <w:r w:rsidRPr="00C50FF2">
              <w:rPr>
                <w:rFonts w:eastAsiaTheme="minorEastAsia"/>
                <w:szCs w:val="21"/>
              </w:rPr>
              <w:t>WL20140031</w:t>
            </w:r>
          </w:p>
          <w:p w14:paraId="5DC8116D" w14:textId="77777777" w:rsidR="00613581" w:rsidRPr="00C50FF2" w:rsidRDefault="00613581" w:rsidP="00EC597C">
            <w:pPr>
              <w:jc w:val="center"/>
              <w:rPr>
                <w:rFonts w:eastAsiaTheme="minorEastAsia"/>
                <w:szCs w:val="21"/>
              </w:rPr>
            </w:pPr>
            <w:r w:rsidRPr="00C50FF2">
              <w:rPr>
                <w:rFonts w:eastAsiaTheme="minorEastAsia"/>
                <w:szCs w:val="21"/>
              </w:rPr>
              <w:t>2015.11.27</w:t>
            </w:r>
          </w:p>
          <w:p w14:paraId="5F5168CC" w14:textId="77777777" w:rsidR="00613581" w:rsidRPr="00C50FF2" w:rsidRDefault="00613581" w:rsidP="00EC597C">
            <w:pPr>
              <w:jc w:val="center"/>
              <w:rPr>
                <w:rFonts w:eastAsiaTheme="minorEastAsia"/>
                <w:szCs w:val="21"/>
              </w:rPr>
            </w:pPr>
            <w:r w:rsidRPr="00C50FF2">
              <w:rPr>
                <w:rFonts w:eastAsiaTheme="minorEastAsia"/>
                <w:szCs w:val="21"/>
              </w:rPr>
              <w:t>-2016.11.27</w:t>
            </w:r>
          </w:p>
        </w:tc>
        <w:tc>
          <w:tcPr>
            <w:tcW w:w="637" w:type="dxa"/>
            <w:vAlign w:val="center"/>
          </w:tcPr>
          <w:p w14:paraId="512E5105" w14:textId="77777777" w:rsidR="00613581" w:rsidRPr="00C50FF2" w:rsidRDefault="00613581" w:rsidP="00EC597C">
            <w:pPr>
              <w:jc w:val="center"/>
              <w:rPr>
                <w:rFonts w:eastAsiaTheme="minorEastAsia"/>
                <w:szCs w:val="21"/>
              </w:rPr>
            </w:pPr>
            <w:r w:rsidRPr="00C50FF2">
              <w:rPr>
                <w:rFonts w:eastAsiaTheme="minorEastAsia"/>
                <w:szCs w:val="21"/>
              </w:rPr>
              <w:t>杀蚁</w:t>
            </w:r>
          </w:p>
          <w:p w14:paraId="78E710C5" w14:textId="77777777" w:rsidR="00613581" w:rsidRPr="00C50FF2" w:rsidRDefault="00613581" w:rsidP="00EC597C">
            <w:pPr>
              <w:jc w:val="center"/>
              <w:rPr>
                <w:rFonts w:eastAsiaTheme="minorEastAsia"/>
                <w:szCs w:val="21"/>
              </w:rPr>
            </w:pPr>
            <w:r w:rsidRPr="00C50FF2">
              <w:rPr>
                <w:rFonts w:eastAsiaTheme="minorEastAsia"/>
                <w:szCs w:val="21"/>
              </w:rPr>
              <w:t>饵剂</w:t>
            </w:r>
          </w:p>
        </w:tc>
        <w:tc>
          <w:tcPr>
            <w:tcW w:w="2680" w:type="dxa"/>
            <w:shd w:val="clear" w:color="auto" w:fill="auto"/>
            <w:vAlign w:val="center"/>
          </w:tcPr>
          <w:p w14:paraId="537B3B3E" w14:textId="77777777" w:rsidR="00613581" w:rsidRPr="00C50FF2" w:rsidRDefault="00613581" w:rsidP="00EC597C">
            <w:pPr>
              <w:jc w:val="left"/>
              <w:rPr>
                <w:rFonts w:eastAsiaTheme="minorEastAsia"/>
                <w:szCs w:val="21"/>
              </w:rPr>
            </w:pPr>
            <w:r w:rsidRPr="00C50FF2">
              <w:rPr>
                <w:rFonts w:eastAsiaTheme="minorEastAsia"/>
                <w:szCs w:val="21"/>
              </w:rPr>
              <w:t>投放在红火蚁经常出现的地方。一旦饵剂被红火蚁吃尽后，立即补充施药。</w:t>
            </w:r>
          </w:p>
        </w:tc>
        <w:tc>
          <w:tcPr>
            <w:tcW w:w="1148" w:type="dxa"/>
            <w:shd w:val="clear" w:color="auto" w:fill="auto"/>
            <w:vAlign w:val="center"/>
          </w:tcPr>
          <w:p w14:paraId="399CA618" w14:textId="77777777" w:rsidR="00613581" w:rsidRPr="00C50FF2" w:rsidRDefault="00613581" w:rsidP="00EC597C">
            <w:pPr>
              <w:jc w:val="center"/>
              <w:rPr>
                <w:rFonts w:eastAsiaTheme="minorEastAsia"/>
                <w:color w:val="000000"/>
                <w:szCs w:val="21"/>
              </w:rPr>
            </w:pPr>
            <w:r w:rsidRPr="00C50FF2">
              <w:rPr>
                <w:rFonts w:eastAsiaTheme="minorEastAsia"/>
                <w:color w:val="000000"/>
                <w:szCs w:val="21"/>
              </w:rPr>
              <w:t>II</w:t>
            </w:r>
          </w:p>
        </w:tc>
      </w:tr>
      <w:tr w:rsidR="00613581" w:rsidRPr="00C50FF2" w14:paraId="7A3CAA0F" w14:textId="77777777" w:rsidTr="00EC597C">
        <w:trPr>
          <w:trHeight w:val="377"/>
        </w:trPr>
        <w:tc>
          <w:tcPr>
            <w:tcW w:w="534" w:type="dxa"/>
            <w:vAlign w:val="center"/>
          </w:tcPr>
          <w:p w14:paraId="1EB65290" w14:textId="77777777" w:rsidR="00613581" w:rsidRPr="00C50FF2" w:rsidRDefault="00613581" w:rsidP="00EC597C">
            <w:pPr>
              <w:jc w:val="center"/>
              <w:rPr>
                <w:rFonts w:eastAsiaTheme="minorEastAsia"/>
                <w:szCs w:val="21"/>
              </w:rPr>
            </w:pPr>
            <w:r w:rsidRPr="00C50FF2">
              <w:rPr>
                <w:rFonts w:eastAsiaTheme="minorEastAsia"/>
                <w:szCs w:val="21"/>
              </w:rPr>
              <w:t>5</w:t>
            </w:r>
          </w:p>
        </w:tc>
        <w:tc>
          <w:tcPr>
            <w:tcW w:w="1366" w:type="dxa"/>
            <w:shd w:val="clear" w:color="auto" w:fill="auto"/>
            <w:vAlign w:val="center"/>
          </w:tcPr>
          <w:p w14:paraId="538A171B" w14:textId="77777777" w:rsidR="00613581" w:rsidRPr="00C50FF2" w:rsidRDefault="00613581" w:rsidP="00EC597C">
            <w:pPr>
              <w:jc w:val="center"/>
              <w:rPr>
                <w:rFonts w:eastAsiaTheme="minorEastAsia"/>
                <w:szCs w:val="21"/>
              </w:rPr>
            </w:pPr>
            <w:r w:rsidRPr="00C50FF2">
              <w:rPr>
                <w:rFonts w:eastAsiaTheme="minorEastAsia"/>
                <w:szCs w:val="21"/>
              </w:rPr>
              <w:t>广东省佛山市盈辉作物科学有限公</w:t>
            </w:r>
            <w:r w:rsidRPr="00C50FF2">
              <w:rPr>
                <w:rFonts w:eastAsiaTheme="minorEastAsia"/>
                <w:szCs w:val="21"/>
              </w:rPr>
              <w:lastRenderedPageBreak/>
              <w:t>司</w:t>
            </w:r>
          </w:p>
        </w:tc>
        <w:tc>
          <w:tcPr>
            <w:tcW w:w="1185" w:type="dxa"/>
            <w:shd w:val="clear" w:color="auto" w:fill="auto"/>
            <w:vAlign w:val="center"/>
          </w:tcPr>
          <w:p w14:paraId="73A55ADF" w14:textId="77777777" w:rsidR="00613581" w:rsidRPr="00C50FF2" w:rsidRDefault="00613581" w:rsidP="00EC597C">
            <w:pPr>
              <w:jc w:val="center"/>
              <w:rPr>
                <w:rFonts w:eastAsiaTheme="minorEastAsia"/>
                <w:szCs w:val="21"/>
              </w:rPr>
            </w:pPr>
            <w:r w:rsidRPr="00C50FF2">
              <w:rPr>
                <w:rFonts w:eastAsiaTheme="minorEastAsia"/>
                <w:szCs w:val="21"/>
              </w:rPr>
              <w:lastRenderedPageBreak/>
              <w:t>0.05%</w:t>
            </w:r>
            <w:r w:rsidRPr="00C50FF2">
              <w:rPr>
                <w:rFonts w:eastAsiaTheme="minorEastAsia"/>
                <w:szCs w:val="21"/>
              </w:rPr>
              <w:t>氟虫腈</w:t>
            </w:r>
          </w:p>
        </w:tc>
        <w:tc>
          <w:tcPr>
            <w:tcW w:w="1489" w:type="dxa"/>
            <w:vAlign w:val="center"/>
          </w:tcPr>
          <w:p w14:paraId="299C04B7" w14:textId="77777777" w:rsidR="00613581" w:rsidRPr="00C50FF2" w:rsidRDefault="00613581" w:rsidP="00EC597C">
            <w:pPr>
              <w:jc w:val="center"/>
              <w:rPr>
                <w:rFonts w:eastAsiaTheme="minorEastAsia"/>
                <w:szCs w:val="21"/>
              </w:rPr>
            </w:pPr>
            <w:r w:rsidRPr="00C50FF2">
              <w:rPr>
                <w:rFonts w:eastAsiaTheme="minorEastAsia"/>
                <w:szCs w:val="21"/>
              </w:rPr>
              <w:t>WP20130217</w:t>
            </w:r>
          </w:p>
          <w:p w14:paraId="616DA2F1" w14:textId="77777777" w:rsidR="00613581" w:rsidRPr="00C50FF2" w:rsidRDefault="00613581" w:rsidP="00EC597C">
            <w:pPr>
              <w:jc w:val="center"/>
              <w:rPr>
                <w:rFonts w:eastAsiaTheme="minorEastAsia"/>
                <w:szCs w:val="21"/>
              </w:rPr>
            </w:pPr>
            <w:r w:rsidRPr="00C50FF2">
              <w:rPr>
                <w:rFonts w:eastAsiaTheme="minorEastAsia"/>
                <w:szCs w:val="21"/>
              </w:rPr>
              <w:t>2013.10.24</w:t>
            </w:r>
          </w:p>
          <w:p w14:paraId="4610D5CF" w14:textId="77777777" w:rsidR="00613581" w:rsidRPr="00C50FF2" w:rsidRDefault="00613581" w:rsidP="00EC597C">
            <w:pPr>
              <w:jc w:val="center"/>
              <w:rPr>
                <w:rFonts w:eastAsiaTheme="minorEastAsia"/>
                <w:szCs w:val="21"/>
              </w:rPr>
            </w:pPr>
            <w:r w:rsidRPr="00C50FF2">
              <w:rPr>
                <w:rFonts w:eastAsiaTheme="minorEastAsia"/>
                <w:szCs w:val="21"/>
              </w:rPr>
              <w:t>-2018.10.24</w:t>
            </w:r>
          </w:p>
        </w:tc>
        <w:tc>
          <w:tcPr>
            <w:tcW w:w="637" w:type="dxa"/>
            <w:vAlign w:val="center"/>
          </w:tcPr>
          <w:p w14:paraId="0EE75360" w14:textId="77777777" w:rsidR="00613581" w:rsidRPr="00C50FF2" w:rsidRDefault="00613581" w:rsidP="00EC597C">
            <w:pPr>
              <w:jc w:val="center"/>
              <w:rPr>
                <w:rFonts w:eastAsiaTheme="minorEastAsia"/>
                <w:szCs w:val="21"/>
              </w:rPr>
            </w:pPr>
            <w:r w:rsidRPr="00C50FF2">
              <w:rPr>
                <w:rFonts w:eastAsiaTheme="minorEastAsia"/>
                <w:szCs w:val="21"/>
              </w:rPr>
              <w:t>杀蚁</w:t>
            </w:r>
          </w:p>
          <w:p w14:paraId="5B762FF0" w14:textId="77777777" w:rsidR="00613581" w:rsidRPr="00C50FF2" w:rsidRDefault="00613581" w:rsidP="00EC597C">
            <w:pPr>
              <w:jc w:val="center"/>
              <w:rPr>
                <w:rFonts w:eastAsiaTheme="minorEastAsia"/>
                <w:szCs w:val="21"/>
              </w:rPr>
            </w:pPr>
            <w:r w:rsidRPr="00C50FF2">
              <w:rPr>
                <w:rFonts w:eastAsiaTheme="minorEastAsia"/>
                <w:szCs w:val="21"/>
              </w:rPr>
              <w:t>饵剂</w:t>
            </w:r>
          </w:p>
        </w:tc>
        <w:tc>
          <w:tcPr>
            <w:tcW w:w="2680" w:type="dxa"/>
            <w:shd w:val="clear" w:color="auto" w:fill="auto"/>
            <w:vAlign w:val="center"/>
          </w:tcPr>
          <w:p w14:paraId="6019EE84" w14:textId="77777777" w:rsidR="00613581" w:rsidRPr="00C50FF2" w:rsidRDefault="00613581" w:rsidP="00EC597C">
            <w:pPr>
              <w:jc w:val="left"/>
              <w:rPr>
                <w:rFonts w:eastAsiaTheme="minorEastAsia"/>
                <w:szCs w:val="21"/>
              </w:rPr>
            </w:pPr>
            <w:r w:rsidRPr="00C50FF2">
              <w:rPr>
                <w:rFonts w:eastAsiaTheme="minorEastAsia"/>
                <w:szCs w:val="21"/>
              </w:rPr>
              <w:t>将饵剂投放在蚂蚁经常出现的地方。一旦饵剂被蚂蚁吃尽后，立即补充施药。</w:t>
            </w:r>
          </w:p>
        </w:tc>
        <w:tc>
          <w:tcPr>
            <w:tcW w:w="1148" w:type="dxa"/>
            <w:shd w:val="clear" w:color="auto" w:fill="auto"/>
            <w:vAlign w:val="center"/>
          </w:tcPr>
          <w:p w14:paraId="5DE0201C" w14:textId="77777777" w:rsidR="00613581" w:rsidRPr="00C50FF2" w:rsidRDefault="00613581" w:rsidP="00EC597C">
            <w:pPr>
              <w:jc w:val="center"/>
              <w:rPr>
                <w:rFonts w:eastAsiaTheme="minorEastAsia"/>
                <w:color w:val="000000"/>
                <w:szCs w:val="21"/>
              </w:rPr>
            </w:pPr>
            <w:r w:rsidRPr="00C50FF2">
              <w:rPr>
                <w:rFonts w:eastAsiaTheme="minorEastAsia"/>
                <w:color w:val="000000"/>
                <w:szCs w:val="21"/>
              </w:rPr>
              <w:t>II</w:t>
            </w:r>
          </w:p>
        </w:tc>
      </w:tr>
      <w:tr w:rsidR="00613581" w:rsidRPr="00C50FF2" w14:paraId="2C1F606D" w14:textId="77777777" w:rsidTr="00EC597C">
        <w:trPr>
          <w:trHeight w:val="377"/>
        </w:trPr>
        <w:tc>
          <w:tcPr>
            <w:tcW w:w="534" w:type="dxa"/>
            <w:vAlign w:val="center"/>
          </w:tcPr>
          <w:p w14:paraId="04550421" w14:textId="77777777" w:rsidR="00613581" w:rsidRPr="00C50FF2" w:rsidRDefault="00613581" w:rsidP="00EC597C">
            <w:pPr>
              <w:jc w:val="center"/>
              <w:rPr>
                <w:rFonts w:eastAsiaTheme="minorEastAsia"/>
                <w:szCs w:val="21"/>
              </w:rPr>
            </w:pPr>
            <w:r w:rsidRPr="00C50FF2">
              <w:rPr>
                <w:rFonts w:eastAsiaTheme="minorEastAsia"/>
                <w:szCs w:val="21"/>
              </w:rPr>
              <w:lastRenderedPageBreak/>
              <w:t>6</w:t>
            </w:r>
          </w:p>
        </w:tc>
        <w:tc>
          <w:tcPr>
            <w:tcW w:w="1366" w:type="dxa"/>
            <w:shd w:val="clear" w:color="auto" w:fill="auto"/>
            <w:vAlign w:val="center"/>
          </w:tcPr>
          <w:p w14:paraId="4C8C1112" w14:textId="77777777" w:rsidR="00613581" w:rsidRPr="00C50FF2" w:rsidRDefault="00613581" w:rsidP="00EC597C">
            <w:pPr>
              <w:jc w:val="center"/>
              <w:rPr>
                <w:rFonts w:eastAsiaTheme="minorEastAsia"/>
                <w:szCs w:val="21"/>
              </w:rPr>
            </w:pPr>
            <w:r w:rsidRPr="00C50FF2">
              <w:rPr>
                <w:rFonts w:eastAsiaTheme="minorEastAsia"/>
                <w:szCs w:val="21"/>
              </w:rPr>
              <w:t>广西柳州市万友家庭卫生害虫防治所</w:t>
            </w:r>
          </w:p>
        </w:tc>
        <w:tc>
          <w:tcPr>
            <w:tcW w:w="1185" w:type="dxa"/>
            <w:shd w:val="clear" w:color="auto" w:fill="auto"/>
            <w:vAlign w:val="center"/>
          </w:tcPr>
          <w:p w14:paraId="3477CA63" w14:textId="77777777" w:rsidR="00613581" w:rsidRPr="00C50FF2" w:rsidRDefault="00613581" w:rsidP="00EC597C">
            <w:pPr>
              <w:jc w:val="center"/>
              <w:rPr>
                <w:rFonts w:eastAsiaTheme="minorEastAsia"/>
                <w:szCs w:val="21"/>
              </w:rPr>
            </w:pPr>
            <w:r w:rsidRPr="00C50FF2">
              <w:rPr>
                <w:rFonts w:eastAsiaTheme="minorEastAsia"/>
                <w:szCs w:val="21"/>
              </w:rPr>
              <w:t>0.3%</w:t>
            </w:r>
            <w:r w:rsidRPr="00C50FF2">
              <w:rPr>
                <w:rFonts w:eastAsiaTheme="minorEastAsia"/>
                <w:szCs w:val="21"/>
              </w:rPr>
              <w:t>氟虫腈</w:t>
            </w:r>
          </w:p>
        </w:tc>
        <w:tc>
          <w:tcPr>
            <w:tcW w:w="1489" w:type="dxa"/>
            <w:vAlign w:val="center"/>
          </w:tcPr>
          <w:p w14:paraId="729C128D" w14:textId="77777777" w:rsidR="00613581" w:rsidRPr="00C50FF2" w:rsidRDefault="00613581" w:rsidP="00EC597C">
            <w:pPr>
              <w:jc w:val="center"/>
              <w:rPr>
                <w:rFonts w:eastAsiaTheme="minorEastAsia"/>
                <w:szCs w:val="21"/>
              </w:rPr>
            </w:pPr>
            <w:r w:rsidRPr="00C50FF2">
              <w:rPr>
                <w:rFonts w:eastAsiaTheme="minorEastAsia"/>
                <w:szCs w:val="21"/>
              </w:rPr>
              <w:t>WL20150001</w:t>
            </w:r>
          </w:p>
          <w:p w14:paraId="68809C36" w14:textId="77777777" w:rsidR="00613581" w:rsidRPr="00C50FF2" w:rsidRDefault="00613581" w:rsidP="00EC597C">
            <w:pPr>
              <w:jc w:val="center"/>
              <w:rPr>
                <w:rFonts w:eastAsiaTheme="minorEastAsia"/>
                <w:szCs w:val="21"/>
              </w:rPr>
            </w:pPr>
            <w:r w:rsidRPr="00C50FF2">
              <w:rPr>
                <w:rFonts w:eastAsiaTheme="minorEastAsia"/>
                <w:szCs w:val="21"/>
              </w:rPr>
              <w:t>2016.01.15</w:t>
            </w:r>
          </w:p>
          <w:p w14:paraId="28F5C086" w14:textId="77777777" w:rsidR="00613581" w:rsidRPr="00C50FF2" w:rsidRDefault="00613581" w:rsidP="00EC597C">
            <w:pPr>
              <w:jc w:val="center"/>
              <w:rPr>
                <w:rFonts w:eastAsiaTheme="minorEastAsia"/>
                <w:szCs w:val="21"/>
              </w:rPr>
            </w:pPr>
            <w:r w:rsidRPr="00C50FF2">
              <w:rPr>
                <w:rFonts w:eastAsiaTheme="minorEastAsia"/>
                <w:szCs w:val="21"/>
              </w:rPr>
              <w:t>-2017.01.15</w:t>
            </w:r>
          </w:p>
        </w:tc>
        <w:tc>
          <w:tcPr>
            <w:tcW w:w="637" w:type="dxa"/>
            <w:vAlign w:val="center"/>
          </w:tcPr>
          <w:p w14:paraId="76E7A6A6" w14:textId="77777777" w:rsidR="00613581" w:rsidRPr="00C50FF2" w:rsidRDefault="00613581" w:rsidP="00EC597C">
            <w:pPr>
              <w:jc w:val="center"/>
              <w:rPr>
                <w:rFonts w:eastAsiaTheme="minorEastAsia"/>
                <w:szCs w:val="21"/>
              </w:rPr>
            </w:pPr>
            <w:r w:rsidRPr="00C50FF2">
              <w:rPr>
                <w:rFonts w:eastAsiaTheme="minorEastAsia"/>
                <w:szCs w:val="21"/>
              </w:rPr>
              <w:t>杀蚁</w:t>
            </w:r>
          </w:p>
          <w:p w14:paraId="2FF12392" w14:textId="77777777" w:rsidR="00613581" w:rsidRPr="00C50FF2" w:rsidRDefault="00613581" w:rsidP="00EC597C">
            <w:pPr>
              <w:jc w:val="center"/>
              <w:rPr>
                <w:rFonts w:eastAsiaTheme="minorEastAsia"/>
                <w:szCs w:val="21"/>
              </w:rPr>
            </w:pPr>
            <w:r w:rsidRPr="00C50FF2">
              <w:rPr>
                <w:rFonts w:eastAsiaTheme="minorEastAsia"/>
                <w:szCs w:val="21"/>
              </w:rPr>
              <w:t>饵剂</w:t>
            </w:r>
          </w:p>
        </w:tc>
        <w:tc>
          <w:tcPr>
            <w:tcW w:w="2680" w:type="dxa"/>
            <w:shd w:val="clear" w:color="auto" w:fill="auto"/>
            <w:vAlign w:val="center"/>
          </w:tcPr>
          <w:p w14:paraId="50EE55DB" w14:textId="77777777" w:rsidR="00613581" w:rsidRPr="00C50FF2" w:rsidRDefault="00613581" w:rsidP="00EC597C">
            <w:pPr>
              <w:jc w:val="left"/>
              <w:rPr>
                <w:rFonts w:eastAsiaTheme="minorEastAsia"/>
                <w:szCs w:val="21"/>
              </w:rPr>
            </w:pPr>
            <w:r w:rsidRPr="00C50FF2">
              <w:rPr>
                <w:rFonts w:eastAsiaTheme="minorEastAsia"/>
                <w:szCs w:val="21"/>
              </w:rPr>
              <w:t>15-20</w:t>
            </w:r>
            <w:r w:rsidRPr="00C50FF2">
              <w:rPr>
                <w:rFonts w:eastAsiaTheme="minorEastAsia"/>
                <w:szCs w:val="21"/>
              </w:rPr>
              <w:t>克制剂</w:t>
            </w:r>
            <w:r w:rsidRPr="00C50FF2">
              <w:rPr>
                <w:rFonts w:eastAsiaTheme="minorEastAsia"/>
                <w:szCs w:val="21"/>
              </w:rPr>
              <w:t>/</w:t>
            </w:r>
            <w:r w:rsidRPr="00C50FF2">
              <w:rPr>
                <w:rFonts w:eastAsiaTheme="minorEastAsia"/>
                <w:szCs w:val="21"/>
              </w:rPr>
              <w:t>巢，环状撒施在蚁巢附近。</w:t>
            </w:r>
          </w:p>
        </w:tc>
        <w:tc>
          <w:tcPr>
            <w:tcW w:w="1148" w:type="dxa"/>
            <w:shd w:val="clear" w:color="auto" w:fill="auto"/>
            <w:vAlign w:val="center"/>
          </w:tcPr>
          <w:p w14:paraId="626086C7" w14:textId="77777777" w:rsidR="00613581" w:rsidRPr="00C50FF2" w:rsidRDefault="00613581" w:rsidP="00EC597C">
            <w:pPr>
              <w:jc w:val="center"/>
              <w:rPr>
                <w:rFonts w:eastAsiaTheme="minorEastAsia"/>
                <w:color w:val="000000"/>
                <w:szCs w:val="21"/>
              </w:rPr>
            </w:pPr>
            <w:r w:rsidRPr="00C50FF2">
              <w:rPr>
                <w:rFonts w:eastAsiaTheme="minorEastAsia"/>
                <w:color w:val="000000"/>
                <w:szCs w:val="21"/>
              </w:rPr>
              <w:t>II</w:t>
            </w:r>
          </w:p>
        </w:tc>
      </w:tr>
      <w:tr w:rsidR="00613581" w:rsidRPr="00C50FF2" w14:paraId="7F3574BA" w14:textId="77777777" w:rsidTr="00EC597C">
        <w:trPr>
          <w:trHeight w:val="377"/>
        </w:trPr>
        <w:tc>
          <w:tcPr>
            <w:tcW w:w="534" w:type="dxa"/>
            <w:vAlign w:val="center"/>
          </w:tcPr>
          <w:p w14:paraId="4AC31129" w14:textId="77777777" w:rsidR="00613581" w:rsidRPr="00C50FF2" w:rsidRDefault="00613581" w:rsidP="00EC597C">
            <w:pPr>
              <w:jc w:val="center"/>
              <w:rPr>
                <w:rFonts w:eastAsiaTheme="minorEastAsia"/>
                <w:szCs w:val="21"/>
              </w:rPr>
            </w:pPr>
            <w:r w:rsidRPr="00C50FF2">
              <w:rPr>
                <w:rFonts w:eastAsiaTheme="minorEastAsia"/>
                <w:szCs w:val="21"/>
              </w:rPr>
              <w:t>7</w:t>
            </w:r>
          </w:p>
        </w:tc>
        <w:tc>
          <w:tcPr>
            <w:tcW w:w="1366" w:type="dxa"/>
            <w:shd w:val="clear" w:color="auto" w:fill="auto"/>
            <w:vAlign w:val="center"/>
          </w:tcPr>
          <w:p w14:paraId="38762A63" w14:textId="77777777" w:rsidR="00613581" w:rsidRPr="00C50FF2" w:rsidRDefault="00613581" w:rsidP="00EC597C">
            <w:pPr>
              <w:jc w:val="center"/>
              <w:rPr>
                <w:rFonts w:eastAsiaTheme="minorEastAsia"/>
                <w:szCs w:val="21"/>
              </w:rPr>
            </w:pPr>
            <w:r w:rsidRPr="00C50FF2">
              <w:rPr>
                <w:rFonts w:eastAsiaTheme="minorEastAsia"/>
                <w:szCs w:val="21"/>
              </w:rPr>
              <w:t>武汉楚强生物科技有限公司</w:t>
            </w:r>
          </w:p>
        </w:tc>
        <w:tc>
          <w:tcPr>
            <w:tcW w:w="1185" w:type="dxa"/>
            <w:shd w:val="clear" w:color="auto" w:fill="auto"/>
            <w:vAlign w:val="center"/>
          </w:tcPr>
          <w:p w14:paraId="2844DF4C" w14:textId="77777777" w:rsidR="00613581" w:rsidRPr="00C50FF2" w:rsidRDefault="00613581" w:rsidP="00EC597C">
            <w:pPr>
              <w:jc w:val="center"/>
              <w:rPr>
                <w:rFonts w:eastAsiaTheme="minorEastAsia"/>
                <w:szCs w:val="21"/>
              </w:rPr>
            </w:pPr>
            <w:r w:rsidRPr="00C50FF2">
              <w:rPr>
                <w:rFonts w:eastAsiaTheme="minorEastAsia"/>
                <w:szCs w:val="21"/>
              </w:rPr>
              <w:t>1%</w:t>
            </w:r>
            <w:r w:rsidRPr="00C50FF2">
              <w:rPr>
                <w:rFonts w:eastAsiaTheme="minorEastAsia"/>
                <w:szCs w:val="21"/>
              </w:rPr>
              <w:t>氟蚁腙</w:t>
            </w:r>
          </w:p>
        </w:tc>
        <w:tc>
          <w:tcPr>
            <w:tcW w:w="1489" w:type="dxa"/>
            <w:vAlign w:val="center"/>
          </w:tcPr>
          <w:p w14:paraId="75373D73" w14:textId="77777777" w:rsidR="00613581" w:rsidRPr="00C50FF2" w:rsidRDefault="00613581" w:rsidP="00EC597C">
            <w:pPr>
              <w:jc w:val="center"/>
              <w:rPr>
                <w:rFonts w:eastAsiaTheme="minorEastAsia"/>
                <w:szCs w:val="21"/>
              </w:rPr>
            </w:pPr>
            <w:r w:rsidRPr="00C50FF2">
              <w:rPr>
                <w:rFonts w:eastAsiaTheme="minorEastAsia"/>
                <w:szCs w:val="21"/>
              </w:rPr>
              <w:t>WP20140238</w:t>
            </w:r>
          </w:p>
          <w:p w14:paraId="633D529F" w14:textId="77777777" w:rsidR="00613581" w:rsidRPr="00C50FF2" w:rsidRDefault="00613581" w:rsidP="00EC597C">
            <w:pPr>
              <w:jc w:val="center"/>
              <w:rPr>
                <w:rFonts w:eastAsiaTheme="minorEastAsia"/>
                <w:szCs w:val="21"/>
              </w:rPr>
            </w:pPr>
            <w:r w:rsidRPr="00C50FF2">
              <w:rPr>
                <w:rFonts w:eastAsiaTheme="minorEastAsia"/>
                <w:szCs w:val="21"/>
              </w:rPr>
              <w:t>2014.11.15</w:t>
            </w:r>
          </w:p>
          <w:p w14:paraId="429782B1" w14:textId="77777777" w:rsidR="00613581" w:rsidRPr="00C50FF2" w:rsidRDefault="00613581" w:rsidP="00EC597C">
            <w:pPr>
              <w:jc w:val="center"/>
              <w:rPr>
                <w:rFonts w:eastAsiaTheme="minorEastAsia"/>
                <w:szCs w:val="21"/>
              </w:rPr>
            </w:pPr>
            <w:r w:rsidRPr="00C50FF2">
              <w:rPr>
                <w:rFonts w:eastAsiaTheme="minorEastAsia"/>
                <w:szCs w:val="21"/>
              </w:rPr>
              <w:t>-2019.11.15</w:t>
            </w:r>
          </w:p>
        </w:tc>
        <w:tc>
          <w:tcPr>
            <w:tcW w:w="637" w:type="dxa"/>
            <w:vAlign w:val="center"/>
          </w:tcPr>
          <w:p w14:paraId="497D8D7A" w14:textId="77777777" w:rsidR="00613581" w:rsidRPr="00C50FF2" w:rsidRDefault="00613581" w:rsidP="00EC597C">
            <w:pPr>
              <w:jc w:val="center"/>
              <w:rPr>
                <w:rFonts w:eastAsiaTheme="minorEastAsia"/>
                <w:szCs w:val="21"/>
              </w:rPr>
            </w:pPr>
            <w:r w:rsidRPr="00C50FF2">
              <w:rPr>
                <w:rFonts w:eastAsiaTheme="minorEastAsia"/>
                <w:szCs w:val="21"/>
              </w:rPr>
              <w:t>杀蚁</w:t>
            </w:r>
          </w:p>
          <w:p w14:paraId="70A95E9A" w14:textId="77777777" w:rsidR="00613581" w:rsidRPr="00C50FF2" w:rsidRDefault="00613581" w:rsidP="00EC597C">
            <w:pPr>
              <w:jc w:val="center"/>
              <w:rPr>
                <w:rFonts w:eastAsiaTheme="minorEastAsia"/>
                <w:szCs w:val="21"/>
              </w:rPr>
            </w:pPr>
            <w:r w:rsidRPr="00C50FF2">
              <w:rPr>
                <w:rFonts w:eastAsiaTheme="minorEastAsia"/>
                <w:szCs w:val="21"/>
              </w:rPr>
              <w:t>饵剂</w:t>
            </w:r>
          </w:p>
        </w:tc>
        <w:tc>
          <w:tcPr>
            <w:tcW w:w="2680" w:type="dxa"/>
            <w:shd w:val="clear" w:color="auto" w:fill="auto"/>
            <w:vAlign w:val="center"/>
          </w:tcPr>
          <w:p w14:paraId="2C9F3F9E" w14:textId="77777777" w:rsidR="00613581" w:rsidRPr="00C50FF2" w:rsidRDefault="00613581" w:rsidP="00EC597C">
            <w:pPr>
              <w:jc w:val="left"/>
              <w:rPr>
                <w:rFonts w:eastAsiaTheme="minorEastAsia"/>
                <w:szCs w:val="21"/>
              </w:rPr>
            </w:pPr>
            <w:r w:rsidRPr="00C50FF2">
              <w:rPr>
                <w:rFonts w:eastAsiaTheme="minorEastAsia"/>
                <w:szCs w:val="21"/>
              </w:rPr>
              <w:t>将饵剂投放在蚂蚁经常出没的地方，单个蚁巢投放</w:t>
            </w:r>
            <w:r w:rsidRPr="00C50FF2">
              <w:rPr>
                <w:rFonts w:eastAsiaTheme="minorEastAsia"/>
                <w:szCs w:val="21"/>
              </w:rPr>
              <w:t>15—20</w:t>
            </w:r>
            <w:r w:rsidRPr="00C50FF2">
              <w:rPr>
                <w:rFonts w:eastAsiaTheme="minorEastAsia"/>
                <w:szCs w:val="21"/>
              </w:rPr>
              <w:t>克。根据红火蚁的发生情况，</w:t>
            </w:r>
            <w:r w:rsidRPr="00C50FF2">
              <w:rPr>
                <w:rFonts w:eastAsiaTheme="minorEastAsia"/>
                <w:szCs w:val="21"/>
              </w:rPr>
              <w:t>1—2</w:t>
            </w:r>
            <w:r w:rsidRPr="00C50FF2">
              <w:rPr>
                <w:rFonts w:eastAsiaTheme="minorEastAsia"/>
                <w:szCs w:val="21"/>
              </w:rPr>
              <w:t>个月后进行二次防治和补施。</w:t>
            </w:r>
          </w:p>
        </w:tc>
        <w:tc>
          <w:tcPr>
            <w:tcW w:w="1148" w:type="dxa"/>
            <w:shd w:val="clear" w:color="auto" w:fill="auto"/>
            <w:vAlign w:val="center"/>
          </w:tcPr>
          <w:p w14:paraId="74586C08" w14:textId="77777777" w:rsidR="00613581" w:rsidRPr="00C50FF2" w:rsidRDefault="00613581" w:rsidP="00EC597C">
            <w:pPr>
              <w:jc w:val="center"/>
              <w:rPr>
                <w:rFonts w:eastAsiaTheme="minorEastAsia"/>
                <w:color w:val="000000"/>
                <w:szCs w:val="21"/>
              </w:rPr>
            </w:pPr>
            <w:r w:rsidRPr="00C50FF2">
              <w:rPr>
                <w:rFonts w:eastAsiaTheme="minorEastAsia"/>
                <w:color w:val="000000"/>
                <w:szCs w:val="21"/>
              </w:rPr>
              <w:t>II</w:t>
            </w:r>
          </w:p>
        </w:tc>
      </w:tr>
      <w:tr w:rsidR="00613581" w:rsidRPr="00C50FF2" w14:paraId="132547AF" w14:textId="77777777" w:rsidTr="00EC597C">
        <w:trPr>
          <w:trHeight w:val="377"/>
        </w:trPr>
        <w:tc>
          <w:tcPr>
            <w:tcW w:w="534" w:type="dxa"/>
            <w:vAlign w:val="center"/>
          </w:tcPr>
          <w:p w14:paraId="40CBED4B" w14:textId="77777777" w:rsidR="00613581" w:rsidRPr="00C50FF2" w:rsidRDefault="00613581" w:rsidP="00EC597C">
            <w:pPr>
              <w:jc w:val="center"/>
              <w:rPr>
                <w:rFonts w:eastAsiaTheme="minorEastAsia"/>
                <w:szCs w:val="21"/>
              </w:rPr>
            </w:pPr>
            <w:r w:rsidRPr="00C50FF2">
              <w:rPr>
                <w:rFonts w:eastAsiaTheme="minorEastAsia"/>
                <w:szCs w:val="21"/>
              </w:rPr>
              <w:t>8</w:t>
            </w:r>
          </w:p>
        </w:tc>
        <w:tc>
          <w:tcPr>
            <w:tcW w:w="1366" w:type="dxa"/>
            <w:shd w:val="clear" w:color="auto" w:fill="auto"/>
            <w:vAlign w:val="center"/>
          </w:tcPr>
          <w:p w14:paraId="6A5B3B79" w14:textId="77777777" w:rsidR="00613581" w:rsidRPr="00C50FF2" w:rsidRDefault="00613581" w:rsidP="00EC597C">
            <w:pPr>
              <w:jc w:val="center"/>
              <w:rPr>
                <w:rFonts w:eastAsiaTheme="minorEastAsia"/>
                <w:szCs w:val="21"/>
              </w:rPr>
            </w:pPr>
            <w:r w:rsidRPr="00C50FF2">
              <w:rPr>
                <w:rFonts w:eastAsiaTheme="minorEastAsia"/>
                <w:szCs w:val="21"/>
              </w:rPr>
              <w:t>安徽喜丰收农业科技有限公司</w:t>
            </w:r>
          </w:p>
        </w:tc>
        <w:tc>
          <w:tcPr>
            <w:tcW w:w="1185" w:type="dxa"/>
            <w:shd w:val="clear" w:color="auto" w:fill="auto"/>
            <w:vAlign w:val="center"/>
          </w:tcPr>
          <w:p w14:paraId="49057A02" w14:textId="77777777" w:rsidR="00613581" w:rsidRPr="00C50FF2" w:rsidRDefault="00613581" w:rsidP="00EC597C">
            <w:pPr>
              <w:jc w:val="center"/>
              <w:rPr>
                <w:rFonts w:eastAsiaTheme="minorEastAsia"/>
                <w:szCs w:val="21"/>
              </w:rPr>
            </w:pPr>
            <w:r w:rsidRPr="00C50FF2">
              <w:rPr>
                <w:rFonts w:eastAsiaTheme="minorEastAsia"/>
                <w:szCs w:val="21"/>
              </w:rPr>
              <w:t>0.1%</w:t>
            </w:r>
            <w:r w:rsidRPr="00C50FF2">
              <w:rPr>
                <w:rFonts w:eastAsiaTheme="minorEastAsia"/>
                <w:szCs w:val="21"/>
              </w:rPr>
              <w:t>高效氯氰菊酯</w:t>
            </w:r>
          </w:p>
        </w:tc>
        <w:tc>
          <w:tcPr>
            <w:tcW w:w="1489" w:type="dxa"/>
            <w:vAlign w:val="center"/>
          </w:tcPr>
          <w:p w14:paraId="72266B86" w14:textId="77777777" w:rsidR="00613581" w:rsidRPr="00C50FF2" w:rsidRDefault="00613581" w:rsidP="00EC597C">
            <w:pPr>
              <w:jc w:val="center"/>
              <w:rPr>
                <w:rFonts w:eastAsiaTheme="minorEastAsia"/>
                <w:szCs w:val="21"/>
              </w:rPr>
            </w:pPr>
            <w:r w:rsidRPr="00C50FF2">
              <w:rPr>
                <w:rFonts w:eastAsiaTheme="minorEastAsia"/>
                <w:szCs w:val="21"/>
              </w:rPr>
              <w:t>WP20090235</w:t>
            </w:r>
          </w:p>
          <w:p w14:paraId="46F7FADA" w14:textId="77777777" w:rsidR="00613581" w:rsidRPr="00C50FF2" w:rsidRDefault="00613581" w:rsidP="00EC597C">
            <w:pPr>
              <w:jc w:val="center"/>
              <w:rPr>
                <w:rFonts w:eastAsiaTheme="minorEastAsia"/>
                <w:szCs w:val="21"/>
              </w:rPr>
            </w:pPr>
            <w:r w:rsidRPr="00C50FF2">
              <w:rPr>
                <w:rFonts w:eastAsiaTheme="minorEastAsia"/>
                <w:szCs w:val="21"/>
              </w:rPr>
              <w:t>2014.04.16</w:t>
            </w:r>
          </w:p>
          <w:p w14:paraId="325F4ABF" w14:textId="77777777" w:rsidR="00613581" w:rsidRPr="00C50FF2" w:rsidRDefault="00613581" w:rsidP="00EC597C">
            <w:pPr>
              <w:jc w:val="center"/>
              <w:rPr>
                <w:rFonts w:eastAsiaTheme="minorEastAsia"/>
                <w:szCs w:val="21"/>
              </w:rPr>
            </w:pPr>
            <w:r w:rsidRPr="00C50FF2">
              <w:rPr>
                <w:rFonts w:eastAsiaTheme="minorEastAsia"/>
                <w:szCs w:val="21"/>
              </w:rPr>
              <w:t>-2019.04.16</w:t>
            </w:r>
          </w:p>
        </w:tc>
        <w:tc>
          <w:tcPr>
            <w:tcW w:w="637" w:type="dxa"/>
            <w:vAlign w:val="center"/>
          </w:tcPr>
          <w:p w14:paraId="0CC35B27" w14:textId="77777777" w:rsidR="00613581" w:rsidRPr="00C50FF2" w:rsidRDefault="00613581" w:rsidP="00EC597C">
            <w:pPr>
              <w:jc w:val="center"/>
              <w:rPr>
                <w:rFonts w:eastAsiaTheme="minorEastAsia"/>
                <w:szCs w:val="21"/>
              </w:rPr>
            </w:pPr>
            <w:r w:rsidRPr="00C50FF2">
              <w:rPr>
                <w:rFonts w:eastAsiaTheme="minorEastAsia"/>
                <w:szCs w:val="21"/>
              </w:rPr>
              <w:t>杀虫</w:t>
            </w:r>
          </w:p>
          <w:p w14:paraId="3D8CB1DF" w14:textId="77777777" w:rsidR="00613581" w:rsidRPr="00C50FF2" w:rsidRDefault="00613581" w:rsidP="00EC597C">
            <w:pPr>
              <w:jc w:val="center"/>
              <w:rPr>
                <w:rFonts w:eastAsiaTheme="minorEastAsia"/>
                <w:szCs w:val="21"/>
              </w:rPr>
            </w:pPr>
            <w:r w:rsidRPr="00C50FF2">
              <w:rPr>
                <w:rFonts w:eastAsiaTheme="minorEastAsia"/>
                <w:szCs w:val="21"/>
              </w:rPr>
              <w:t>粉剂</w:t>
            </w:r>
          </w:p>
        </w:tc>
        <w:tc>
          <w:tcPr>
            <w:tcW w:w="2680" w:type="dxa"/>
            <w:shd w:val="clear" w:color="auto" w:fill="auto"/>
            <w:vAlign w:val="center"/>
          </w:tcPr>
          <w:p w14:paraId="59909585" w14:textId="77777777" w:rsidR="00613581" w:rsidRPr="00C50FF2" w:rsidRDefault="00613581" w:rsidP="00EC597C">
            <w:pPr>
              <w:jc w:val="left"/>
              <w:rPr>
                <w:rFonts w:eastAsiaTheme="minorEastAsia"/>
                <w:szCs w:val="21"/>
              </w:rPr>
            </w:pPr>
            <w:r w:rsidRPr="00C50FF2">
              <w:rPr>
                <w:rFonts w:eastAsiaTheme="minorEastAsia"/>
                <w:szCs w:val="21"/>
              </w:rPr>
              <w:t>于红火蚁出没处直接均匀撒布。</w:t>
            </w:r>
          </w:p>
        </w:tc>
        <w:tc>
          <w:tcPr>
            <w:tcW w:w="1148" w:type="dxa"/>
            <w:shd w:val="clear" w:color="auto" w:fill="auto"/>
            <w:vAlign w:val="center"/>
          </w:tcPr>
          <w:p w14:paraId="1AC50388" w14:textId="77777777" w:rsidR="00613581" w:rsidRPr="00C50FF2" w:rsidRDefault="00613581" w:rsidP="00EC597C">
            <w:pPr>
              <w:jc w:val="center"/>
              <w:rPr>
                <w:rFonts w:eastAsiaTheme="minorEastAsia"/>
                <w:color w:val="000000"/>
                <w:szCs w:val="21"/>
              </w:rPr>
            </w:pPr>
            <w:r w:rsidRPr="00C50FF2">
              <w:rPr>
                <w:rFonts w:eastAsiaTheme="minorEastAsia"/>
                <w:color w:val="000000"/>
                <w:szCs w:val="21"/>
              </w:rPr>
              <w:t>II</w:t>
            </w:r>
          </w:p>
        </w:tc>
      </w:tr>
      <w:tr w:rsidR="00613581" w:rsidRPr="00C50FF2" w14:paraId="0816F5E7" w14:textId="77777777" w:rsidTr="00EC597C">
        <w:trPr>
          <w:trHeight w:val="377"/>
        </w:trPr>
        <w:tc>
          <w:tcPr>
            <w:tcW w:w="534" w:type="dxa"/>
            <w:vAlign w:val="center"/>
          </w:tcPr>
          <w:p w14:paraId="183BBECC" w14:textId="77777777" w:rsidR="00613581" w:rsidRPr="00C50FF2" w:rsidRDefault="00613581" w:rsidP="00EC597C">
            <w:pPr>
              <w:jc w:val="center"/>
              <w:rPr>
                <w:rFonts w:eastAsiaTheme="minorEastAsia"/>
                <w:szCs w:val="21"/>
              </w:rPr>
            </w:pPr>
            <w:r w:rsidRPr="00C50FF2">
              <w:rPr>
                <w:rFonts w:eastAsiaTheme="minorEastAsia"/>
                <w:szCs w:val="21"/>
              </w:rPr>
              <w:t>9</w:t>
            </w:r>
          </w:p>
        </w:tc>
        <w:tc>
          <w:tcPr>
            <w:tcW w:w="1366" w:type="dxa"/>
            <w:shd w:val="clear" w:color="auto" w:fill="auto"/>
            <w:vAlign w:val="center"/>
          </w:tcPr>
          <w:p w14:paraId="471350C1" w14:textId="77777777" w:rsidR="00613581" w:rsidRPr="00C50FF2" w:rsidRDefault="00613581" w:rsidP="00EC597C">
            <w:pPr>
              <w:jc w:val="center"/>
              <w:rPr>
                <w:rFonts w:eastAsiaTheme="minorEastAsia"/>
                <w:szCs w:val="21"/>
              </w:rPr>
            </w:pPr>
            <w:r w:rsidRPr="00C50FF2">
              <w:rPr>
                <w:rFonts w:eastAsiaTheme="minorEastAsia"/>
                <w:szCs w:val="21"/>
              </w:rPr>
              <w:t>安徽喜丰收农业科技有限公司</w:t>
            </w:r>
          </w:p>
        </w:tc>
        <w:tc>
          <w:tcPr>
            <w:tcW w:w="1185" w:type="dxa"/>
            <w:shd w:val="clear" w:color="auto" w:fill="auto"/>
            <w:vAlign w:val="center"/>
          </w:tcPr>
          <w:p w14:paraId="4B0DE23D" w14:textId="77777777" w:rsidR="00613581" w:rsidRPr="00C50FF2" w:rsidRDefault="00613581" w:rsidP="00EC597C">
            <w:pPr>
              <w:jc w:val="center"/>
              <w:rPr>
                <w:rFonts w:eastAsiaTheme="minorEastAsia"/>
                <w:szCs w:val="21"/>
              </w:rPr>
            </w:pPr>
            <w:r w:rsidRPr="00C50FF2">
              <w:rPr>
                <w:rFonts w:eastAsiaTheme="minorEastAsia"/>
                <w:szCs w:val="21"/>
              </w:rPr>
              <w:t>0.1%</w:t>
            </w:r>
            <w:r w:rsidRPr="00C50FF2">
              <w:rPr>
                <w:rFonts w:eastAsiaTheme="minorEastAsia"/>
                <w:szCs w:val="21"/>
              </w:rPr>
              <w:t>茚虫威</w:t>
            </w:r>
          </w:p>
        </w:tc>
        <w:tc>
          <w:tcPr>
            <w:tcW w:w="1489" w:type="dxa"/>
            <w:vAlign w:val="center"/>
          </w:tcPr>
          <w:p w14:paraId="6EAD2E1A" w14:textId="77777777" w:rsidR="00613581" w:rsidRPr="00C50FF2" w:rsidRDefault="00613581" w:rsidP="00EC597C">
            <w:pPr>
              <w:jc w:val="center"/>
              <w:rPr>
                <w:rFonts w:eastAsiaTheme="minorEastAsia"/>
                <w:szCs w:val="21"/>
              </w:rPr>
            </w:pPr>
            <w:r w:rsidRPr="00C50FF2">
              <w:rPr>
                <w:rFonts w:eastAsiaTheme="minorEastAsia"/>
                <w:szCs w:val="21"/>
              </w:rPr>
              <w:t>WP20140218</w:t>
            </w:r>
          </w:p>
          <w:p w14:paraId="04CE8386" w14:textId="77777777" w:rsidR="00613581" w:rsidRPr="00C50FF2" w:rsidRDefault="00613581" w:rsidP="00EC597C">
            <w:pPr>
              <w:jc w:val="center"/>
              <w:rPr>
                <w:rFonts w:eastAsiaTheme="minorEastAsia"/>
                <w:szCs w:val="21"/>
              </w:rPr>
            </w:pPr>
            <w:r w:rsidRPr="00C50FF2">
              <w:rPr>
                <w:rFonts w:eastAsiaTheme="minorEastAsia"/>
                <w:szCs w:val="21"/>
              </w:rPr>
              <w:t>2014.08.27</w:t>
            </w:r>
          </w:p>
          <w:p w14:paraId="01986AB3" w14:textId="77777777" w:rsidR="00613581" w:rsidRPr="00C50FF2" w:rsidRDefault="00613581" w:rsidP="00EC597C">
            <w:pPr>
              <w:jc w:val="center"/>
              <w:rPr>
                <w:rFonts w:eastAsiaTheme="minorEastAsia"/>
                <w:szCs w:val="21"/>
              </w:rPr>
            </w:pPr>
            <w:r w:rsidRPr="00C50FF2">
              <w:rPr>
                <w:rFonts w:eastAsiaTheme="minorEastAsia"/>
                <w:szCs w:val="21"/>
              </w:rPr>
              <w:t>-2019.08.27</w:t>
            </w:r>
          </w:p>
        </w:tc>
        <w:tc>
          <w:tcPr>
            <w:tcW w:w="637" w:type="dxa"/>
            <w:vAlign w:val="center"/>
          </w:tcPr>
          <w:p w14:paraId="4F41FF49" w14:textId="77777777" w:rsidR="00613581" w:rsidRPr="00C50FF2" w:rsidRDefault="00613581" w:rsidP="00EC597C">
            <w:pPr>
              <w:jc w:val="center"/>
              <w:rPr>
                <w:rFonts w:eastAsiaTheme="minorEastAsia"/>
                <w:szCs w:val="21"/>
              </w:rPr>
            </w:pPr>
            <w:r w:rsidRPr="00C50FF2">
              <w:rPr>
                <w:rFonts w:eastAsiaTheme="minorEastAsia"/>
                <w:szCs w:val="21"/>
              </w:rPr>
              <w:t>杀蚁</w:t>
            </w:r>
          </w:p>
          <w:p w14:paraId="31EB7E72" w14:textId="77777777" w:rsidR="00613581" w:rsidRPr="00C50FF2" w:rsidRDefault="00613581" w:rsidP="00EC597C">
            <w:pPr>
              <w:jc w:val="center"/>
              <w:rPr>
                <w:rFonts w:eastAsiaTheme="minorEastAsia"/>
                <w:szCs w:val="21"/>
              </w:rPr>
            </w:pPr>
            <w:r w:rsidRPr="00C50FF2">
              <w:rPr>
                <w:rFonts w:eastAsiaTheme="minorEastAsia"/>
                <w:szCs w:val="21"/>
              </w:rPr>
              <w:t>饵剂</w:t>
            </w:r>
          </w:p>
        </w:tc>
        <w:tc>
          <w:tcPr>
            <w:tcW w:w="2680" w:type="dxa"/>
            <w:shd w:val="clear" w:color="auto" w:fill="auto"/>
            <w:vAlign w:val="center"/>
          </w:tcPr>
          <w:p w14:paraId="325EA213" w14:textId="77777777" w:rsidR="00613581" w:rsidRPr="00C50FF2" w:rsidRDefault="00613581" w:rsidP="00EC597C">
            <w:pPr>
              <w:jc w:val="left"/>
              <w:rPr>
                <w:rFonts w:eastAsiaTheme="minorEastAsia"/>
                <w:szCs w:val="21"/>
              </w:rPr>
            </w:pPr>
            <w:r w:rsidRPr="00C50FF2">
              <w:rPr>
                <w:rFonts w:eastAsiaTheme="minorEastAsia"/>
                <w:szCs w:val="21"/>
              </w:rPr>
              <w:t>均匀撒施在红火蚁蚁巢</w:t>
            </w:r>
            <w:r w:rsidRPr="00C50FF2">
              <w:rPr>
                <w:rFonts w:eastAsiaTheme="minorEastAsia"/>
                <w:szCs w:val="21"/>
              </w:rPr>
              <w:t>50-100</w:t>
            </w:r>
            <w:r w:rsidRPr="00C50FF2">
              <w:rPr>
                <w:rFonts w:eastAsiaTheme="minorEastAsia"/>
                <w:szCs w:val="21"/>
              </w:rPr>
              <w:t>厘米范围内，施药后</w:t>
            </w:r>
            <w:r w:rsidRPr="00C50FF2">
              <w:rPr>
                <w:rFonts w:eastAsiaTheme="minorEastAsia"/>
                <w:szCs w:val="21"/>
              </w:rPr>
              <w:t>2</w:t>
            </w:r>
            <w:r w:rsidRPr="00C50FF2">
              <w:rPr>
                <w:rFonts w:eastAsiaTheme="minorEastAsia"/>
                <w:szCs w:val="21"/>
              </w:rPr>
              <w:t>天内下雨需要重新施药。</w:t>
            </w:r>
          </w:p>
        </w:tc>
        <w:tc>
          <w:tcPr>
            <w:tcW w:w="1148" w:type="dxa"/>
            <w:shd w:val="clear" w:color="auto" w:fill="auto"/>
            <w:vAlign w:val="center"/>
          </w:tcPr>
          <w:p w14:paraId="737C7164" w14:textId="77777777" w:rsidR="00613581" w:rsidRPr="00C50FF2" w:rsidRDefault="00613581" w:rsidP="00EC597C">
            <w:pPr>
              <w:jc w:val="center"/>
              <w:rPr>
                <w:rFonts w:eastAsiaTheme="minorEastAsia"/>
                <w:color w:val="000000"/>
                <w:szCs w:val="21"/>
              </w:rPr>
            </w:pPr>
            <w:r w:rsidRPr="00C50FF2">
              <w:rPr>
                <w:rFonts w:eastAsiaTheme="minorEastAsia"/>
                <w:color w:val="000000"/>
                <w:szCs w:val="21"/>
              </w:rPr>
              <w:t>II</w:t>
            </w:r>
          </w:p>
        </w:tc>
      </w:tr>
      <w:tr w:rsidR="00613581" w:rsidRPr="00C50FF2" w14:paraId="2552AECC" w14:textId="77777777" w:rsidTr="00EC597C">
        <w:trPr>
          <w:trHeight w:val="377"/>
        </w:trPr>
        <w:tc>
          <w:tcPr>
            <w:tcW w:w="534" w:type="dxa"/>
            <w:vAlign w:val="center"/>
          </w:tcPr>
          <w:p w14:paraId="73E45A09" w14:textId="77777777" w:rsidR="00613581" w:rsidRPr="00C50FF2" w:rsidRDefault="00613581" w:rsidP="00EC597C">
            <w:pPr>
              <w:jc w:val="center"/>
              <w:rPr>
                <w:rFonts w:eastAsiaTheme="minorEastAsia"/>
                <w:szCs w:val="21"/>
              </w:rPr>
            </w:pPr>
            <w:r w:rsidRPr="00C50FF2">
              <w:rPr>
                <w:rFonts w:eastAsiaTheme="minorEastAsia"/>
                <w:szCs w:val="21"/>
              </w:rPr>
              <w:t>10</w:t>
            </w:r>
          </w:p>
        </w:tc>
        <w:tc>
          <w:tcPr>
            <w:tcW w:w="1366" w:type="dxa"/>
            <w:shd w:val="clear" w:color="auto" w:fill="auto"/>
            <w:vAlign w:val="center"/>
          </w:tcPr>
          <w:p w14:paraId="1A5EF12D" w14:textId="77777777" w:rsidR="00613581" w:rsidRPr="00C50FF2" w:rsidRDefault="00613581" w:rsidP="00EC597C">
            <w:pPr>
              <w:jc w:val="center"/>
              <w:rPr>
                <w:rFonts w:eastAsiaTheme="minorEastAsia"/>
                <w:szCs w:val="21"/>
              </w:rPr>
            </w:pPr>
            <w:r w:rsidRPr="00C50FF2">
              <w:rPr>
                <w:rFonts w:eastAsiaTheme="minorEastAsia"/>
                <w:szCs w:val="21"/>
              </w:rPr>
              <w:t>广东省广州市中达生物工程有限公司</w:t>
            </w:r>
          </w:p>
        </w:tc>
        <w:tc>
          <w:tcPr>
            <w:tcW w:w="1185" w:type="dxa"/>
            <w:shd w:val="clear" w:color="auto" w:fill="auto"/>
            <w:vAlign w:val="center"/>
          </w:tcPr>
          <w:p w14:paraId="47570006" w14:textId="77777777" w:rsidR="00613581" w:rsidRPr="00C50FF2" w:rsidRDefault="00613581" w:rsidP="00EC597C">
            <w:pPr>
              <w:jc w:val="center"/>
              <w:rPr>
                <w:rFonts w:eastAsiaTheme="minorEastAsia"/>
                <w:szCs w:val="21"/>
              </w:rPr>
            </w:pPr>
            <w:r w:rsidRPr="00C50FF2">
              <w:rPr>
                <w:rFonts w:eastAsiaTheme="minorEastAsia"/>
                <w:szCs w:val="21"/>
              </w:rPr>
              <w:t>0.05%</w:t>
            </w:r>
            <w:r w:rsidRPr="00C50FF2">
              <w:rPr>
                <w:rFonts w:eastAsiaTheme="minorEastAsia"/>
                <w:szCs w:val="21"/>
              </w:rPr>
              <w:t>氟虫腈</w:t>
            </w:r>
          </w:p>
        </w:tc>
        <w:tc>
          <w:tcPr>
            <w:tcW w:w="1489" w:type="dxa"/>
            <w:vAlign w:val="center"/>
          </w:tcPr>
          <w:p w14:paraId="6FA8B441" w14:textId="77777777" w:rsidR="00613581" w:rsidRPr="00C50FF2" w:rsidRDefault="00613581" w:rsidP="00EC597C">
            <w:pPr>
              <w:jc w:val="center"/>
              <w:rPr>
                <w:rFonts w:eastAsiaTheme="minorEastAsia"/>
                <w:szCs w:val="21"/>
              </w:rPr>
            </w:pPr>
            <w:r w:rsidRPr="00C50FF2">
              <w:rPr>
                <w:rFonts w:eastAsiaTheme="minorEastAsia"/>
                <w:szCs w:val="21"/>
              </w:rPr>
              <w:t>WP20150202</w:t>
            </w:r>
          </w:p>
          <w:p w14:paraId="361805CB" w14:textId="77777777" w:rsidR="00613581" w:rsidRPr="00C50FF2" w:rsidRDefault="00613581" w:rsidP="00EC597C">
            <w:pPr>
              <w:jc w:val="center"/>
              <w:rPr>
                <w:rFonts w:eastAsiaTheme="minorEastAsia"/>
                <w:szCs w:val="21"/>
              </w:rPr>
            </w:pPr>
            <w:r w:rsidRPr="00C50FF2">
              <w:rPr>
                <w:rFonts w:eastAsiaTheme="minorEastAsia"/>
                <w:szCs w:val="21"/>
              </w:rPr>
              <w:t>2015.09.23</w:t>
            </w:r>
          </w:p>
          <w:p w14:paraId="52A3110A" w14:textId="77777777" w:rsidR="00613581" w:rsidRPr="00C50FF2" w:rsidRDefault="00613581" w:rsidP="00EC597C">
            <w:pPr>
              <w:jc w:val="center"/>
              <w:rPr>
                <w:rFonts w:eastAsiaTheme="minorEastAsia"/>
                <w:szCs w:val="21"/>
              </w:rPr>
            </w:pPr>
            <w:r w:rsidRPr="00C50FF2">
              <w:rPr>
                <w:rFonts w:eastAsiaTheme="minorEastAsia"/>
                <w:szCs w:val="21"/>
              </w:rPr>
              <w:t>-2020.09.23</w:t>
            </w:r>
          </w:p>
        </w:tc>
        <w:tc>
          <w:tcPr>
            <w:tcW w:w="637" w:type="dxa"/>
            <w:vAlign w:val="center"/>
          </w:tcPr>
          <w:p w14:paraId="54D193BC" w14:textId="77777777" w:rsidR="00613581" w:rsidRPr="00C50FF2" w:rsidRDefault="00613581" w:rsidP="00EC597C">
            <w:pPr>
              <w:jc w:val="center"/>
              <w:rPr>
                <w:rFonts w:eastAsiaTheme="minorEastAsia"/>
                <w:szCs w:val="21"/>
              </w:rPr>
            </w:pPr>
            <w:r w:rsidRPr="00C50FF2">
              <w:rPr>
                <w:rFonts w:eastAsiaTheme="minorEastAsia"/>
                <w:szCs w:val="21"/>
              </w:rPr>
              <w:t>杀蚁</w:t>
            </w:r>
          </w:p>
          <w:p w14:paraId="071D6ABE" w14:textId="77777777" w:rsidR="00613581" w:rsidRPr="00C50FF2" w:rsidRDefault="00613581" w:rsidP="00EC597C">
            <w:pPr>
              <w:jc w:val="center"/>
              <w:rPr>
                <w:rFonts w:eastAsiaTheme="minorEastAsia"/>
                <w:szCs w:val="21"/>
              </w:rPr>
            </w:pPr>
            <w:r w:rsidRPr="00C50FF2">
              <w:rPr>
                <w:rFonts w:eastAsiaTheme="minorEastAsia"/>
                <w:szCs w:val="21"/>
              </w:rPr>
              <w:t>饵剂</w:t>
            </w:r>
          </w:p>
        </w:tc>
        <w:tc>
          <w:tcPr>
            <w:tcW w:w="2680" w:type="dxa"/>
            <w:shd w:val="clear" w:color="auto" w:fill="auto"/>
            <w:vAlign w:val="center"/>
          </w:tcPr>
          <w:p w14:paraId="0E94AD87" w14:textId="77777777" w:rsidR="00613581" w:rsidRPr="00C50FF2" w:rsidRDefault="00613581" w:rsidP="00EC597C">
            <w:pPr>
              <w:jc w:val="left"/>
              <w:rPr>
                <w:rFonts w:eastAsiaTheme="minorEastAsia"/>
                <w:szCs w:val="21"/>
              </w:rPr>
            </w:pPr>
            <w:r w:rsidRPr="00C50FF2">
              <w:rPr>
                <w:rFonts w:eastAsiaTheme="minorEastAsia"/>
                <w:szCs w:val="21"/>
              </w:rPr>
              <w:t>5-10</w:t>
            </w:r>
            <w:r w:rsidRPr="00C50FF2">
              <w:rPr>
                <w:rFonts w:eastAsiaTheme="minorEastAsia"/>
                <w:szCs w:val="21"/>
              </w:rPr>
              <w:t>克每巢，环状撒施在蚁巢附近。</w:t>
            </w:r>
          </w:p>
        </w:tc>
        <w:tc>
          <w:tcPr>
            <w:tcW w:w="1148" w:type="dxa"/>
            <w:shd w:val="clear" w:color="auto" w:fill="auto"/>
            <w:vAlign w:val="center"/>
          </w:tcPr>
          <w:p w14:paraId="78D1D7DA" w14:textId="77777777" w:rsidR="00613581" w:rsidRPr="00C50FF2" w:rsidRDefault="00613581" w:rsidP="00EC597C">
            <w:pPr>
              <w:jc w:val="center"/>
              <w:rPr>
                <w:rFonts w:eastAsiaTheme="minorEastAsia"/>
                <w:color w:val="000000"/>
                <w:szCs w:val="21"/>
              </w:rPr>
            </w:pPr>
            <w:r w:rsidRPr="00C50FF2">
              <w:rPr>
                <w:rFonts w:eastAsiaTheme="minorEastAsia"/>
                <w:color w:val="000000"/>
                <w:szCs w:val="21"/>
              </w:rPr>
              <w:t>II</w:t>
            </w:r>
          </w:p>
        </w:tc>
      </w:tr>
      <w:tr w:rsidR="00613581" w:rsidRPr="00C50FF2" w14:paraId="752AAD4F" w14:textId="77777777" w:rsidTr="00EC597C">
        <w:trPr>
          <w:trHeight w:val="377"/>
        </w:trPr>
        <w:tc>
          <w:tcPr>
            <w:tcW w:w="534" w:type="dxa"/>
            <w:vAlign w:val="center"/>
          </w:tcPr>
          <w:p w14:paraId="70089176" w14:textId="77777777" w:rsidR="00613581" w:rsidRPr="00C50FF2" w:rsidRDefault="00613581" w:rsidP="00EC597C">
            <w:pPr>
              <w:jc w:val="center"/>
              <w:rPr>
                <w:rFonts w:eastAsiaTheme="minorEastAsia"/>
                <w:szCs w:val="21"/>
              </w:rPr>
            </w:pPr>
            <w:r w:rsidRPr="00C50FF2">
              <w:rPr>
                <w:rFonts w:eastAsiaTheme="minorEastAsia"/>
                <w:szCs w:val="21"/>
              </w:rPr>
              <w:t>11</w:t>
            </w:r>
          </w:p>
        </w:tc>
        <w:tc>
          <w:tcPr>
            <w:tcW w:w="1366" w:type="dxa"/>
            <w:shd w:val="clear" w:color="auto" w:fill="auto"/>
            <w:vAlign w:val="center"/>
          </w:tcPr>
          <w:p w14:paraId="13C15567" w14:textId="77777777" w:rsidR="00613581" w:rsidRPr="00C50FF2" w:rsidRDefault="00613581" w:rsidP="00EC597C">
            <w:pPr>
              <w:jc w:val="center"/>
              <w:rPr>
                <w:rFonts w:eastAsiaTheme="minorEastAsia"/>
                <w:szCs w:val="21"/>
              </w:rPr>
            </w:pPr>
            <w:r w:rsidRPr="00C50FF2">
              <w:rPr>
                <w:rFonts w:eastAsiaTheme="minorEastAsia"/>
                <w:szCs w:val="21"/>
              </w:rPr>
              <w:t>安徽康宇生物科技工程有限公司</w:t>
            </w:r>
          </w:p>
        </w:tc>
        <w:tc>
          <w:tcPr>
            <w:tcW w:w="1185" w:type="dxa"/>
            <w:shd w:val="clear" w:color="auto" w:fill="auto"/>
            <w:vAlign w:val="center"/>
          </w:tcPr>
          <w:p w14:paraId="7AF61BDE" w14:textId="77777777" w:rsidR="00613581" w:rsidRPr="00C50FF2" w:rsidRDefault="00613581" w:rsidP="00EC597C">
            <w:pPr>
              <w:jc w:val="center"/>
              <w:rPr>
                <w:rFonts w:eastAsiaTheme="minorEastAsia"/>
                <w:szCs w:val="21"/>
              </w:rPr>
            </w:pPr>
            <w:r w:rsidRPr="00C50FF2">
              <w:rPr>
                <w:rFonts w:eastAsiaTheme="minorEastAsia"/>
                <w:szCs w:val="21"/>
              </w:rPr>
              <w:t>2.15%</w:t>
            </w:r>
            <w:r w:rsidRPr="00C50FF2">
              <w:rPr>
                <w:rFonts w:eastAsiaTheme="minorEastAsia"/>
                <w:szCs w:val="21"/>
              </w:rPr>
              <w:t>吡虫啉</w:t>
            </w:r>
          </w:p>
        </w:tc>
        <w:tc>
          <w:tcPr>
            <w:tcW w:w="1489" w:type="dxa"/>
            <w:vAlign w:val="center"/>
          </w:tcPr>
          <w:p w14:paraId="4E98107A" w14:textId="77777777" w:rsidR="00613581" w:rsidRPr="00C50FF2" w:rsidRDefault="00613581" w:rsidP="00EC597C">
            <w:pPr>
              <w:jc w:val="center"/>
              <w:rPr>
                <w:rFonts w:eastAsiaTheme="minorEastAsia"/>
                <w:szCs w:val="21"/>
              </w:rPr>
            </w:pPr>
            <w:r w:rsidRPr="00C50FF2">
              <w:rPr>
                <w:rFonts w:eastAsiaTheme="minorEastAsia"/>
                <w:szCs w:val="21"/>
              </w:rPr>
              <w:t>WP20100020</w:t>
            </w:r>
          </w:p>
          <w:p w14:paraId="3ABD09D6" w14:textId="77777777" w:rsidR="00613581" w:rsidRPr="00C50FF2" w:rsidRDefault="00613581" w:rsidP="00EC597C">
            <w:pPr>
              <w:jc w:val="center"/>
              <w:rPr>
                <w:rFonts w:eastAsiaTheme="minorEastAsia"/>
                <w:szCs w:val="21"/>
              </w:rPr>
            </w:pPr>
            <w:r w:rsidRPr="00C50FF2">
              <w:rPr>
                <w:rFonts w:eastAsiaTheme="minorEastAsia"/>
                <w:szCs w:val="21"/>
              </w:rPr>
              <w:t>2015.01.14</w:t>
            </w:r>
          </w:p>
          <w:p w14:paraId="012F37B4" w14:textId="77777777" w:rsidR="00613581" w:rsidRPr="00C50FF2" w:rsidRDefault="00613581" w:rsidP="00EC597C">
            <w:pPr>
              <w:jc w:val="center"/>
              <w:rPr>
                <w:rFonts w:eastAsiaTheme="minorEastAsia"/>
                <w:szCs w:val="21"/>
              </w:rPr>
            </w:pPr>
            <w:r w:rsidRPr="00C50FF2">
              <w:rPr>
                <w:rFonts w:eastAsiaTheme="minorEastAsia"/>
                <w:szCs w:val="21"/>
              </w:rPr>
              <w:t>-2020.01.14</w:t>
            </w:r>
          </w:p>
        </w:tc>
        <w:tc>
          <w:tcPr>
            <w:tcW w:w="637" w:type="dxa"/>
            <w:vAlign w:val="center"/>
          </w:tcPr>
          <w:p w14:paraId="0B78A985" w14:textId="77777777" w:rsidR="00613581" w:rsidRPr="00C50FF2" w:rsidRDefault="00613581" w:rsidP="00EC597C">
            <w:pPr>
              <w:jc w:val="center"/>
              <w:rPr>
                <w:rFonts w:eastAsiaTheme="minorEastAsia"/>
                <w:szCs w:val="21"/>
              </w:rPr>
            </w:pPr>
            <w:r w:rsidRPr="00C50FF2">
              <w:rPr>
                <w:rFonts w:eastAsiaTheme="minorEastAsia"/>
                <w:szCs w:val="21"/>
              </w:rPr>
              <w:t>杀虫</w:t>
            </w:r>
          </w:p>
          <w:p w14:paraId="2F0BFE7A" w14:textId="77777777" w:rsidR="00613581" w:rsidRPr="00C50FF2" w:rsidRDefault="00613581" w:rsidP="00EC597C">
            <w:pPr>
              <w:jc w:val="center"/>
              <w:rPr>
                <w:rFonts w:eastAsiaTheme="minorEastAsia"/>
                <w:szCs w:val="21"/>
              </w:rPr>
            </w:pPr>
            <w:r w:rsidRPr="00C50FF2">
              <w:rPr>
                <w:rFonts w:eastAsiaTheme="minorEastAsia"/>
                <w:szCs w:val="21"/>
              </w:rPr>
              <w:t>饵剂</w:t>
            </w:r>
          </w:p>
        </w:tc>
        <w:tc>
          <w:tcPr>
            <w:tcW w:w="2680" w:type="dxa"/>
            <w:shd w:val="clear" w:color="auto" w:fill="auto"/>
            <w:vAlign w:val="center"/>
          </w:tcPr>
          <w:p w14:paraId="7A2E6545" w14:textId="77777777" w:rsidR="00613581" w:rsidRPr="00C50FF2" w:rsidRDefault="00613581" w:rsidP="00EC597C">
            <w:pPr>
              <w:jc w:val="left"/>
              <w:rPr>
                <w:rFonts w:eastAsiaTheme="minorEastAsia"/>
                <w:szCs w:val="21"/>
              </w:rPr>
            </w:pPr>
            <w:r w:rsidRPr="00C50FF2">
              <w:rPr>
                <w:rFonts w:eastAsiaTheme="minorEastAsia"/>
                <w:szCs w:val="21"/>
              </w:rPr>
              <w:t>20-30</w:t>
            </w:r>
            <w:r w:rsidRPr="00C50FF2">
              <w:rPr>
                <w:rFonts w:eastAsiaTheme="minorEastAsia"/>
                <w:szCs w:val="21"/>
              </w:rPr>
              <w:t>克每巢，环状撒施在蚁巢附近。</w:t>
            </w:r>
          </w:p>
        </w:tc>
        <w:tc>
          <w:tcPr>
            <w:tcW w:w="1148" w:type="dxa"/>
            <w:shd w:val="clear" w:color="auto" w:fill="auto"/>
            <w:vAlign w:val="center"/>
          </w:tcPr>
          <w:p w14:paraId="60F0138B" w14:textId="77777777" w:rsidR="00613581" w:rsidRPr="00C50FF2" w:rsidRDefault="00613581" w:rsidP="00EC597C">
            <w:pPr>
              <w:jc w:val="center"/>
              <w:rPr>
                <w:rFonts w:eastAsiaTheme="minorEastAsia"/>
                <w:color w:val="000000"/>
                <w:szCs w:val="21"/>
              </w:rPr>
            </w:pPr>
            <w:r w:rsidRPr="00C50FF2">
              <w:rPr>
                <w:rFonts w:eastAsiaTheme="minorEastAsia"/>
                <w:color w:val="000000"/>
                <w:szCs w:val="21"/>
              </w:rPr>
              <w:t>II</w:t>
            </w:r>
          </w:p>
        </w:tc>
      </w:tr>
      <w:tr w:rsidR="00613581" w:rsidRPr="00C50FF2" w14:paraId="10411CC5" w14:textId="77777777" w:rsidTr="00EC597C">
        <w:trPr>
          <w:trHeight w:val="377"/>
        </w:trPr>
        <w:tc>
          <w:tcPr>
            <w:tcW w:w="534" w:type="dxa"/>
            <w:vAlign w:val="center"/>
          </w:tcPr>
          <w:p w14:paraId="0147AC89" w14:textId="77777777" w:rsidR="00613581" w:rsidRPr="00C50FF2" w:rsidRDefault="00613581" w:rsidP="00EC597C">
            <w:pPr>
              <w:jc w:val="center"/>
              <w:rPr>
                <w:rFonts w:eastAsiaTheme="minorEastAsia"/>
                <w:szCs w:val="21"/>
              </w:rPr>
            </w:pPr>
            <w:r w:rsidRPr="00C50FF2">
              <w:rPr>
                <w:rFonts w:eastAsiaTheme="minorEastAsia"/>
                <w:szCs w:val="21"/>
              </w:rPr>
              <w:t>12</w:t>
            </w:r>
          </w:p>
        </w:tc>
        <w:tc>
          <w:tcPr>
            <w:tcW w:w="1366" w:type="dxa"/>
            <w:shd w:val="clear" w:color="auto" w:fill="auto"/>
            <w:vAlign w:val="center"/>
          </w:tcPr>
          <w:p w14:paraId="35B2A88F" w14:textId="77777777" w:rsidR="00613581" w:rsidRPr="00C50FF2" w:rsidRDefault="00613581" w:rsidP="00EC597C">
            <w:pPr>
              <w:jc w:val="center"/>
              <w:rPr>
                <w:rFonts w:eastAsiaTheme="minorEastAsia"/>
                <w:szCs w:val="21"/>
              </w:rPr>
            </w:pPr>
            <w:r w:rsidRPr="00C50FF2">
              <w:rPr>
                <w:rFonts w:eastAsiaTheme="minorEastAsia"/>
                <w:szCs w:val="21"/>
              </w:rPr>
              <w:t>安徽康宇生物科技工程有限公司</w:t>
            </w:r>
          </w:p>
        </w:tc>
        <w:tc>
          <w:tcPr>
            <w:tcW w:w="1185" w:type="dxa"/>
            <w:shd w:val="clear" w:color="auto" w:fill="auto"/>
            <w:vAlign w:val="center"/>
          </w:tcPr>
          <w:p w14:paraId="21F956E9" w14:textId="77777777" w:rsidR="00613581" w:rsidRPr="00C50FF2" w:rsidRDefault="00613581" w:rsidP="00EC597C">
            <w:pPr>
              <w:jc w:val="center"/>
              <w:rPr>
                <w:rFonts w:eastAsiaTheme="minorEastAsia"/>
                <w:szCs w:val="21"/>
              </w:rPr>
            </w:pPr>
            <w:r w:rsidRPr="00C50FF2">
              <w:rPr>
                <w:rFonts w:eastAsiaTheme="minorEastAsia"/>
                <w:szCs w:val="21"/>
              </w:rPr>
              <w:t>0.05%</w:t>
            </w:r>
            <w:r w:rsidRPr="00C50FF2">
              <w:rPr>
                <w:rFonts w:eastAsiaTheme="minorEastAsia"/>
                <w:szCs w:val="21"/>
              </w:rPr>
              <w:t>茚虫威</w:t>
            </w:r>
          </w:p>
        </w:tc>
        <w:tc>
          <w:tcPr>
            <w:tcW w:w="1489" w:type="dxa"/>
            <w:vAlign w:val="center"/>
          </w:tcPr>
          <w:p w14:paraId="7587E93B" w14:textId="77777777" w:rsidR="00613581" w:rsidRPr="00C50FF2" w:rsidRDefault="00613581" w:rsidP="00EC597C">
            <w:pPr>
              <w:jc w:val="center"/>
              <w:rPr>
                <w:rFonts w:eastAsiaTheme="minorEastAsia"/>
                <w:szCs w:val="21"/>
              </w:rPr>
            </w:pPr>
            <w:r w:rsidRPr="00C50FF2">
              <w:rPr>
                <w:rFonts w:eastAsiaTheme="minorEastAsia"/>
                <w:szCs w:val="21"/>
              </w:rPr>
              <w:t>WP20160024</w:t>
            </w:r>
          </w:p>
          <w:p w14:paraId="7A0B6C4C" w14:textId="77777777" w:rsidR="00613581" w:rsidRPr="00C50FF2" w:rsidRDefault="00613581" w:rsidP="00EC597C">
            <w:pPr>
              <w:jc w:val="center"/>
              <w:rPr>
                <w:rFonts w:eastAsiaTheme="minorEastAsia"/>
                <w:szCs w:val="21"/>
              </w:rPr>
            </w:pPr>
            <w:r w:rsidRPr="00C50FF2">
              <w:rPr>
                <w:rFonts w:eastAsiaTheme="minorEastAsia"/>
                <w:szCs w:val="21"/>
              </w:rPr>
              <w:t>2016.02.29</w:t>
            </w:r>
          </w:p>
          <w:p w14:paraId="2346A728" w14:textId="77777777" w:rsidR="00613581" w:rsidRPr="00C50FF2" w:rsidRDefault="00613581" w:rsidP="00EC597C">
            <w:pPr>
              <w:jc w:val="center"/>
              <w:rPr>
                <w:rFonts w:eastAsiaTheme="minorEastAsia"/>
                <w:szCs w:val="21"/>
              </w:rPr>
            </w:pPr>
            <w:r w:rsidRPr="00C50FF2">
              <w:rPr>
                <w:rFonts w:eastAsiaTheme="minorEastAsia"/>
                <w:szCs w:val="21"/>
              </w:rPr>
              <w:t>-2021.02.28</w:t>
            </w:r>
          </w:p>
        </w:tc>
        <w:tc>
          <w:tcPr>
            <w:tcW w:w="637" w:type="dxa"/>
            <w:vAlign w:val="center"/>
          </w:tcPr>
          <w:p w14:paraId="688773A2" w14:textId="77777777" w:rsidR="00613581" w:rsidRPr="00C50FF2" w:rsidRDefault="00613581" w:rsidP="00EC597C">
            <w:pPr>
              <w:jc w:val="center"/>
              <w:rPr>
                <w:rFonts w:eastAsiaTheme="minorEastAsia"/>
                <w:szCs w:val="21"/>
              </w:rPr>
            </w:pPr>
            <w:r w:rsidRPr="00C50FF2">
              <w:rPr>
                <w:rFonts w:eastAsiaTheme="minorEastAsia"/>
                <w:szCs w:val="21"/>
              </w:rPr>
              <w:t>杀蚁</w:t>
            </w:r>
          </w:p>
          <w:p w14:paraId="2F6C0058" w14:textId="77777777" w:rsidR="00613581" w:rsidRPr="00C50FF2" w:rsidRDefault="00613581" w:rsidP="00EC597C">
            <w:pPr>
              <w:jc w:val="center"/>
              <w:rPr>
                <w:rFonts w:eastAsiaTheme="minorEastAsia"/>
                <w:szCs w:val="21"/>
              </w:rPr>
            </w:pPr>
            <w:r w:rsidRPr="00C50FF2">
              <w:rPr>
                <w:rFonts w:eastAsiaTheme="minorEastAsia"/>
                <w:szCs w:val="21"/>
              </w:rPr>
              <w:t>饵剂</w:t>
            </w:r>
          </w:p>
        </w:tc>
        <w:tc>
          <w:tcPr>
            <w:tcW w:w="2680" w:type="dxa"/>
            <w:shd w:val="clear" w:color="auto" w:fill="auto"/>
            <w:vAlign w:val="center"/>
          </w:tcPr>
          <w:p w14:paraId="5D55F86C" w14:textId="77777777" w:rsidR="00613581" w:rsidRPr="00C50FF2" w:rsidRDefault="00613581" w:rsidP="00EC597C">
            <w:pPr>
              <w:jc w:val="left"/>
              <w:rPr>
                <w:rFonts w:eastAsiaTheme="minorEastAsia"/>
                <w:szCs w:val="21"/>
              </w:rPr>
            </w:pPr>
            <w:r w:rsidRPr="00C50FF2">
              <w:rPr>
                <w:rFonts w:eastAsiaTheme="minorEastAsia"/>
                <w:szCs w:val="21"/>
              </w:rPr>
              <w:t>15-25</w:t>
            </w:r>
            <w:r w:rsidRPr="00C50FF2">
              <w:rPr>
                <w:rFonts w:eastAsiaTheme="minorEastAsia"/>
                <w:szCs w:val="21"/>
              </w:rPr>
              <w:t>克每巢，环状撒施在蚁巢附近。</w:t>
            </w:r>
          </w:p>
        </w:tc>
        <w:tc>
          <w:tcPr>
            <w:tcW w:w="1148" w:type="dxa"/>
            <w:shd w:val="clear" w:color="auto" w:fill="auto"/>
            <w:vAlign w:val="center"/>
          </w:tcPr>
          <w:p w14:paraId="462839E0" w14:textId="77777777" w:rsidR="00613581" w:rsidRPr="00C50FF2" w:rsidRDefault="00613581" w:rsidP="00EC597C">
            <w:pPr>
              <w:jc w:val="center"/>
              <w:rPr>
                <w:rFonts w:eastAsiaTheme="minorEastAsia"/>
                <w:color w:val="000000"/>
                <w:szCs w:val="21"/>
              </w:rPr>
            </w:pPr>
            <w:r w:rsidRPr="00C50FF2">
              <w:rPr>
                <w:rFonts w:eastAsiaTheme="minorEastAsia"/>
                <w:color w:val="000000"/>
                <w:szCs w:val="21"/>
              </w:rPr>
              <w:t>II</w:t>
            </w:r>
          </w:p>
        </w:tc>
      </w:tr>
    </w:tbl>
    <w:p w14:paraId="2CF9759A" w14:textId="77777777" w:rsidR="00613581" w:rsidRPr="00C50FF2" w:rsidRDefault="00613581" w:rsidP="00C50FF2">
      <w:pPr>
        <w:pStyle w:val="2"/>
        <w:numPr>
          <w:ilvl w:val="0"/>
          <w:numId w:val="0"/>
        </w:numPr>
        <w:spacing w:before="156" w:after="62" w:line="360" w:lineRule="auto"/>
        <w:ind w:left="756" w:hanging="576"/>
        <w:rPr>
          <w:rFonts w:asciiTheme="minorEastAsia" w:eastAsiaTheme="minorEastAsia" w:hAnsiTheme="minorEastAsia"/>
          <w:sz w:val="24"/>
          <w:szCs w:val="24"/>
        </w:rPr>
      </w:pPr>
      <w:bookmarkStart w:id="177" w:name="_Toc454235757"/>
      <w:bookmarkStart w:id="178" w:name="_Toc454459369"/>
      <w:bookmarkStart w:id="179" w:name="_Toc454524880"/>
      <w:r w:rsidRPr="00C50FF2">
        <w:rPr>
          <w:rFonts w:asciiTheme="minorEastAsia" w:eastAsiaTheme="minorEastAsia" w:hAnsiTheme="minorEastAsia" w:hint="eastAsia"/>
          <w:sz w:val="24"/>
          <w:szCs w:val="24"/>
        </w:rPr>
        <w:t>二、</w:t>
      </w:r>
      <w:r w:rsidRPr="00C50FF2">
        <w:rPr>
          <w:rFonts w:asciiTheme="minorEastAsia" w:eastAsiaTheme="minorEastAsia" w:hAnsiTheme="minorEastAsia"/>
          <w:sz w:val="24"/>
          <w:szCs w:val="24"/>
        </w:rPr>
        <w:t>项目资助农药的类型和数量</w:t>
      </w:r>
      <w:bookmarkEnd w:id="177"/>
      <w:bookmarkEnd w:id="178"/>
      <w:bookmarkEnd w:id="179"/>
    </w:p>
    <w:p w14:paraId="79216C15" w14:textId="77777777" w:rsidR="00613581" w:rsidRPr="00C50FF2" w:rsidRDefault="00613581" w:rsidP="00613581">
      <w:pPr>
        <w:spacing w:beforeLines="50" w:before="156" w:line="360" w:lineRule="auto"/>
        <w:ind w:firstLineChars="200" w:firstLine="480"/>
        <w:rPr>
          <w:rFonts w:asciiTheme="minorEastAsia" w:eastAsiaTheme="minorEastAsia" w:hAnsiTheme="minorEastAsia"/>
          <w:sz w:val="24"/>
        </w:rPr>
      </w:pPr>
      <w:r w:rsidRPr="00C50FF2">
        <w:rPr>
          <w:rFonts w:asciiTheme="minorEastAsia" w:eastAsiaTheme="minorEastAsia" w:hAnsiTheme="minorEastAsia" w:hint="eastAsia"/>
          <w:sz w:val="24"/>
        </w:rPr>
        <w:t>对现有已登记的12种农药的技术和经济特征进行综合比较发现（见表2），</w:t>
      </w:r>
      <w:r w:rsidRPr="00C50FF2">
        <w:rPr>
          <w:rFonts w:asciiTheme="minorEastAsia" w:eastAsiaTheme="minorEastAsia" w:hAnsiTheme="minorEastAsia"/>
          <w:sz w:val="24"/>
        </w:rPr>
        <w:t>氟虫胺</w:t>
      </w:r>
      <w:r w:rsidRPr="00C50FF2">
        <w:rPr>
          <w:rFonts w:asciiTheme="minorEastAsia" w:eastAsiaTheme="minorEastAsia" w:hAnsiTheme="minorEastAsia" w:hint="eastAsia"/>
          <w:sz w:val="24"/>
        </w:rPr>
        <w:t>制剂</w:t>
      </w:r>
      <w:r w:rsidRPr="00C50FF2">
        <w:rPr>
          <w:rFonts w:asciiTheme="minorEastAsia" w:eastAsiaTheme="minorEastAsia" w:hAnsiTheme="minorEastAsia"/>
          <w:sz w:val="24"/>
        </w:rPr>
        <w:t>具有防效好、持效期长和价格相对便宜等优点。</w:t>
      </w:r>
      <w:r w:rsidRPr="00C50FF2">
        <w:rPr>
          <w:rFonts w:asciiTheme="minorEastAsia" w:eastAsiaTheme="minorEastAsia" w:hAnsiTheme="minorEastAsia" w:hint="eastAsia"/>
          <w:sz w:val="24"/>
        </w:rPr>
        <w:t>与其相当的首推0.1%和0.05%的</w:t>
      </w:r>
      <w:r w:rsidRPr="00C50FF2">
        <w:rPr>
          <w:rFonts w:asciiTheme="minorEastAsia" w:eastAsiaTheme="minorEastAsia" w:hAnsiTheme="minorEastAsia"/>
          <w:sz w:val="24"/>
        </w:rPr>
        <w:t>茚虫威饵剂</w:t>
      </w:r>
      <w:r w:rsidRPr="00C50FF2">
        <w:rPr>
          <w:rFonts w:asciiTheme="minorEastAsia" w:eastAsiaTheme="minorEastAsia" w:hAnsiTheme="minorEastAsia" w:hint="eastAsia"/>
          <w:sz w:val="24"/>
        </w:rPr>
        <w:t>，</w:t>
      </w:r>
      <w:r w:rsidRPr="00C50FF2">
        <w:rPr>
          <w:rFonts w:asciiTheme="minorEastAsia" w:eastAsiaTheme="minorEastAsia" w:hAnsiTheme="minorEastAsia"/>
          <w:sz w:val="24"/>
        </w:rPr>
        <w:t>其次是0.1%高效氯氰菊酯杀蚁粉剂，再次是1%氟蚁腙饵剂</w:t>
      </w:r>
      <w:r w:rsidRPr="00C50FF2">
        <w:rPr>
          <w:rFonts w:asciiTheme="minorEastAsia" w:eastAsiaTheme="minorEastAsia" w:hAnsiTheme="minorEastAsia" w:hint="eastAsia"/>
          <w:sz w:val="24"/>
        </w:rPr>
        <w:t>，可以作为氟虫胺的替代药品使用。另外几种药剂中，</w:t>
      </w:r>
      <w:r w:rsidRPr="00C50FF2">
        <w:rPr>
          <w:rFonts w:asciiTheme="minorEastAsia" w:eastAsiaTheme="minorEastAsia" w:hAnsiTheme="minorEastAsia"/>
          <w:sz w:val="24"/>
        </w:rPr>
        <w:t>0.73%氟蚁腙饵剂</w:t>
      </w:r>
      <w:r w:rsidRPr="00C50FF2">
        <w:rPr>
          <w:rFonts w:asciiTheme="minorEastAsia" w:eastAsiaTheme="minorEastAsia" w:hAnsiTheme="minorEastAsia" w:hint="eastAsia"/>
          <w:sz w:val="24"/>
        </w:rPr>
        <w:t>、</w:t>
      </w:r>
      <w:r w:rsidRPr="00C50FF2">
        <w:rPr>
          <w:rFonts w:asciiTheme="minorEastAsia" w:eastAsiaTheme="minorEastAsia" w:hAnsiTheme="minorEastAsia"/>
          <w:sz w:val="24"/>
        </w:rPr>
        <w:t>0.015%多杀霉素</w:t>
      </w:r>
      <w:r w:rsidRPr="00C50FF2">
        <w:rPr>
          <w:rFonts w:asciiTheme="minorEastAsia" w:eastAsiaTheme="minorEastAsia" w:hAnsiTheme="minorEastAsia" w:hint="eastAsia"/>
          <w:sz w:val="24"/>
        </w:rPr>
        <w:t>饵剂和2.15%吡虫啉饵剂或</w:t>
      </w:r>
      <w:r w:rsidRPr="00C50FF2">
        <w:rPr>
          <w:rFonts w:asciiTheme="minorEastAsia" w:eastAsiaTheme="minorEastAsia" w:hAnsiTheme="minorEastAsia"/>
          <w:sz w:val="24"/>
        </w:rPr>
        <w:t>因成本较高</w:t>
      </w:r>
      <w:r w:rsidRPr="00C50FF2">
        <w:rPr>
          <w:rFonts w:asciiTheme="minorEastAsia" w:eastAsiaTheme="minorEastAsia" w:hAnsiTheme="minorEastAsia" w:hint="eastAsia"/>
          <w:sz w:val="24"/>
        </w:rPr>
        <w:t>，或因</w:t>
      </w:r>
      <w:r w:rsidRPr="00C50FF2">
        <w:rPr>
          <w:rFonts w:asciiTheme="minorEastAsia" w:eastAsiaTheme="minorEastAsia" w:hAnsiTheme="minorEastAsia"/>
          <w:sz w:val="24"/>
        </w:rPr>
        <w:t>效果一般，不是理想的替代品</w:t>
      </w:r>
      <w:r w:rsidRPr="00C50FF2">
        <w:rPr>
          <w:rFonts w:asciiTheme="minorEastAsia" w:eastAsiaTheme="minorEastAsia" w:hAnsiTheme="minorEastAsia" w:hint="eastAsia"/>
          <w:sz w:val="24"/>
        </w:rPr>
        <w:t>；氟虫腈尽管效果不错，但它对甲壳类水生生物和蜜蜂具有高风险，我国自2009年4月1日起已限定其用于卫生害虫防治、玉米等部分旱田种子包衣。因此，以氟虫腈为有效成分的药剂使用也受到较大限制，不宜作为项目资助的药剂。</w:t>
      </w:r>
    </w:p>
    <w:p w14:paraId="123C6B5A" w14:textId="4545431D" w:rsidR="00613581" w:rsidRPr="00C50FF2" w:rsidRDefault="00613581" w:rsidP="00613581">
      <w:pPr>
        <w:spacing w:beforeLines="50" w:before="156" w:line="360" w:lineRule="auto"/>
        <w:ind w:firstLineChars="200" w:firstLine="480"/>
        <w:rPr>
          <w:rFonts w:asciiTheme="minorEastAsia" w:eastAsiaTheme="minorEastAsia" w:hAnsiTheme="minorEastAsia"/>
          <w:sz w:val="24"/>
        </w:rPr>
      </w:pPr>
      <w:r w:rsidRPr="00C50FF2">
        <w:rPr>
          <w:rFonts w:asciiTheme="minorEastAsia" w:eastAsiaTheme="minorEastAsia" w:hAnsiTheme="minorEastAsia" w:hint="eastAsia"/>
          <w:sz w:val="24"/>
        </w:rPr>
        <w:t>就农药毒性而言，可作为替代药品的茚虫威、高效氯氰菊酯和氟蚁腙原药都属于WHO中等毒（</w:t>
      </w:r>
      <w:r w:rsidRPr="00C50FF2">
        <w:rPr>
          <w:rFonts w:asciiTheme="minorEastAsia" w:eastAsiaTheme="minorEastAsia" w:hAnsiTheme="minorEastAsia"/>
          <w:sz w:val="24"/>
        </w:rPr>
        <w:t>II级毒性</w:t>
      </w:r>
      <w:r w:rsidRPr="00C50FF2">
        <w:rPr>
          <w:rFonts w:asciiTheme="minorEastAsia" w:eastAsiaTheme="minorEastAsia" w:hAnsiTheme="minorEastAsia" w:hint="eastAsia"/>
          <w:sz w:val="24"/>
        </w:rPr>
        <w:t>，</w:t>
      </w:r>
      <w:r w:rsidRPr="00C50FF2">
        <w:rPr>
          <w:rFonts w:asciiTheme="minorEastAsia" w:eastAsiaTheme="minorEastAsia" w:hAnsiTheme="minorEastAsia"/>
          <w:sz w:val="24"/>
        </w:rPr>
        <w:t>见表</w:t>
      </w:r>
      <w:r w:rsidRPr="00C50FF2">
        <w:rPr>
          <w:rFonts w:asciiTheme="minorEastAsia" w:eastAsiaTheme="minorEastAsia" w:hAnsiTheme="minorEastAsia" w:hint="eastAsia"/>
          <w:sz w:val="24"/>
        </w:rPr>
        <w:t>1）。考虑到这些药剂的制剂产品均属于低毒（</w:t>
      </w:r>
      <w:r w:rsidRPr="00C50FF2">
        <w:rPr>
          <w:rFonts w:asciiTheme="minorEastAsia" w:eastAsiaTheme="minorEastAsia" w:hAnsiTheme="minorEastAsia"/>
          <w:sz w:val="24"/>
        </w:rPr>
        <w:t>III级毒</w:t>
      </w:r>
      <w:r w:rsidRPr="00C50FF2">
        <w:rPr>
          <w:rFonts w:asciiTheme="minorEastAsia" w:eastAsiaTheme="minorEastAsia" w:hAnsiTheme="minorEastAsia"/>
          <w:sz w:val="24"/>
        </w:rPr>
        <w:lastRenderedPageBreak/>
        <w:t>性</w:t>
      </w:r>
      <w:r w:rsidRPr="00C50FF2">
        <w:rPr>
          <w:rFonts w:asciiTheme="minorEastAsia" w:eastAsiaTheme="minorEastAsia" w:hAnsiTheme="minorEastAsia" w:hint="eastAsia"/>
          <w:sz w:val="24"/>
        </w:rPr>
        <w:t>，</w:t>
      </w:r>
      <w:r w:rsidRPr="00C50FF2">
        <w:rPr>
          <w:rFonts w:asciiTheme="minorEastAsia" w:eastAsiaTheme="minorEastAsia" w:hAnsiTheme="minorEastAsia"/>
          <w:sz w:val="24"/>
        </w:rPr>
        <w:t>见表</w:t>
      </w:r>
      <w:r w:rsidRPr="00C50FF2">
        <w:rPr>
          <w:rFonts w:asciiTheme="minorEastAsia" w:eastAsiaTheme="minorEastAsia" w:hAnsiTheme="minorEastAsia" w:hint="eastAsia"/>
          <w:sz w:val="24"/>
        </w:rPr>
        <w:t>2）</w:t>
      </w:r>
      <w:r w:rsidR="00EC597C" w:rsidRPr="00C50FF2">
        <w:rPr>
          <w:rFonts w:asciiTheme="minorEastAsia" w:eastAsiaTheme="minorEastAsia" w:hAnsiTheme="minorEastAsia" w:hint="eastAsia"/>
          <w:sz w:val="24"/>
        </w:rPr>
        <w:t>，</w:t>
      </w:r>
      <w:r w:rsidRPr="00C50FF2">
        <w:rPr>
          <w:rFonts w:asciiTheme="minorEastAsia" w:eastAsiaTheme="minorEastAsia" w:hAnsiTheme="minorEastAsia" w:hint="eastAsia"/>
          <w:sz w:val="24"/>
        </w:rPr>
        <w:t>它们在很多其他红火蚁发生国家被批准用于红火蚁防控，也被WHO推荐用作室内使用的卫生杀虫剂</w:t>
      </w:r>
      <w:r w:rsidRPr="00C50FF2">
        <w:rPr>
          <w:rStyle w:val="ab"/>
          <w:rFonts w:asciiTheme="minorEastAsia" w:eastAsiaTheme="minorEastAsia" w:hAnsiTheme="minorEastAsia"/>
          <w:sz w:val="24"/>
        </w:rPr>
        <w:footnoteReference w:id="3"/>
      </w:r>
      <w:r w:rsidRPr="00C50FF2">
        <w:rPr>
          <w:rFonts w:asciiTheme="minorEastAsia" w:eastAsiaTheme="minorEastAsia" w:hAnsiTheme="minorEastAsia" w:hint="eastAsia"/>
          <w:sz w:val="24"/>
        </w:rPr>
        <w:t>，加之中国登记用于红火蚁的药剂种类很少，没有选择的余地，建议项目将这三种药剂纳入资助范围。同时切实加强运输、储存和使用管理，确保其环境风险得到有效控制。</w:t>
      </w:r>
    </w:p>
    <w:p w14:paraId="32EF09C7" w14:textId="77777777" w:rsidR="00613581" w:rsidRPr="0061446A" w:rsidRDefault="00613581" w:rsidP="00613581">
      <w:pPr>
        <w:widowControl/>
        <w:spacing w:beforeLines="50" w:before="156" w:afterLines="50" w:after="156"/>
        <w:jc w:val="center"/>
        <w:rPr>
          <w:rFonts w:ascii="仿宋" w:eastAsia="仿宋" w:hAnsi="仿宋"/>
          <w:b/>
          <w:sz w:val="24"/>
        </w:rPr>
      </w:pPr>
      <w:r w:rsidRPr="0061446A">
        <w:rPr>
          <w:rFonts w:ascii="仿宋" w:eastAsia="仿宋" w:hAnsi="仿宋" w:hint="eastAsia"/>
          <w:b/>
          <w:sz w:val="24"/>
        </w:rPr>
        <w:t>表2.</w:t>
      </w:r>
      <w:r>
        <w:rPr>
          <w:rFonts w:ascii="仿宋" w:eastAsia="仿宋" w:hAnsi="仿宋" w:hint="eastAsia"/>
          <w:b/>
          <w:sz w:val="24"/>
        </w:rPr>
        <w:t>中</w:t>
      </w:r>
      <w:r w:rsidRPr="0061446A">
        <w:rPr>
          <w:rFonts w:ascii="仿宋" w:eastAsia="仿宋" w:hAnsi="仿宋" w:hint="eastAsia"/>
          <w:b/>
          <w:sz w:val="24"/>
        </w:rPr>
        <w:t>国登记用于防治红火蚁的农药技术、经济特征分析</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144"/>
        <w:gridCol w:w="2693"/>
        <w:gridCol w:w="709"/>
        <w:gridCol w:w="708"/>
        <w:gridCol w:w="709"/>
        <w:gridCol w:w="709"/>
      </w:tblGrid>
      <w:tr w:rsidR="00613581" w:rsidRPr="00C50FF2" w14:paraId="1F82699C" w14:textId="77777777" w:rsidTr="00EC597C">
        <w:trPr>
          <w:trHeight w:val="377"/>
          <w:jc w:val="center"/>
        </w:trPr>
        <w:tc>
          <w:tcPr>
            <w:tcW w:w="658" w:type="dxa"/>
            <w:vAlign w:val="center"/>
          </w:tcPr>
          <w:p w14:paraId="1756E5F8" w14:textId="77777777" w:rsidR="00613581" w:rsidRPr="00C50FF2" w:rsidRDefault="00613581" w:rsidP="00EC597C">
            <w:pPr>
              <w:jc w:val="center"/>
              <w:rPr>
                <w:rFonts w:asciiTheme="minorEastAsia" w:eastAsiaTheme="minorEastAsia" w:hAnsiTheme="minorEastAsia"/>
                <w:b/>
                <w:szCs w:val="21"/>
              </w:rPr>
            </w:pPr>
            <w:r w:rsidRPr="00C50FF2">
              <w:rPr>
                <w:rFonts w:asciiTheme="minorEastAsia" w:eastAsiaTheme="minorEastAsia" w:hAnsiTheme="minorEastAsia"/>
                <w:b/>
                <w:szCs w:val="21"/>
              </w:rPr>
              <w:t>序号</w:t>
            </w:r>
          </w:p>
        </w:tc>
        <w:tc>
          <w:tcPr>
            <w:tcW w:w="2144" w:type="dxa"/>
            <w:shd w:val="clear" w:color="auto" w:fill="auto"/>
            <w:vAlign w:val="center"/>
          </w:tcPr>
          <w:p w14:paraId="7BC12A4A" w14:textId="77777777" w:rsidR="00613581" w:rsidRPr="00C50FF2" w:rsidRDefault="00613581" w:rsidP="00EC597C">
            <w:pPr>
              <w:jc w:val="center"/>
              <w:rPr>
                <w:rFonts w:asciiTheme="minorEastAsia" w:eastAsiaTheme="minorEastAsia" w:hAnsiTheme="minorEastAsia"/>
                <w:b/>
                <w:szCs w:val="21"/>
              </w:rPr>
            </w:pPr>
            <w:r w:rsidRPr="00C50FF2">
              <w:rPr>
                <w:rFonts w:asciiTheme="minorEastAsia" w:eastAsiaTheme="minorEastAsia" w:hAnsiTheme="minorEastAsia"/>
                <w:b/>
                <w:szCs w:val="21"/>
              </w:rPr>
              <w:t>农药制剂种类</w:t>
            </w:r>
          </w:p>
        </w:tc>
        <w:tc>
          <w:tcPr>
            <w:tcW w:w="2693" w:type="dxa"/>
            <w:shd w:val="clear" w:color="auto" w:fill="auto"/>
            <w:vAlign w:val="center"/>
          </w:tcPr>
          <w:p w14:paraId="3C8058DC" w14:textId="77777777" w:rsidR="00613581" w:rsidRPr="00C50FF2" w:rsidRDefault="00613581" w:rsidP="00EC597C">
            <w:pPr>
              <w:jc w:val="center"/>
              <w:rPr>
                <w:rFonts w:asciiTheme="minorEastAsia" w:eastAsiaTheme="minorEastAsia" w:hAnsiTheme="minorEastAsia"/>
                <w:b/>
                <w:szCs w:val="21"/>
              </w:rPr>
            </w:pPr>
            <w:r w:rsidRPr="00C50FF2">
              <w:rPr>
                <w:rFonts w:asciiTheme="minorEastAsia" w:eastAsiaTheme="minorEastAsia" w:hAnsiTheme="minorEastAsia" w:hint="eastAsia"/>
                <w:b/>
                <w:szCs w:val="21"/>
              </w:rPr>
              <w:t>技术特征</w:t>
            </w:r>
          </w:p>
        </w:tc>
        <w:tc>
          <w:tcPr>
            <w:tcW w:w="709" w:type="dxa"/>
            <w:shd w:val="clear" w:color="auto" w:fill="auto"/>
            <w:vAlign w:val="center"/>
          </w:tcPr>
          <w:p w14:paraId="22DDD30E" w14:textId="77777777" w:rsidR="00613581" w:rsidRPr="00C50FF2" w:rsidRDefault="00613581" w:rsidP="00EC597C">
            <w:pPr>
              <w:jc w:val="center"/>
              <w:rPr>
                <w:rFonts w:asciiTheme="minorEastAsia" w:eastAsiaTheme="minorEastAsia" w:hAnsiTheme="minorEastAsia"/>
                <w:b/>
                <w:szCs w:val="21"/>
              </w:rPr>
            </w:pPr>
            <w:r w:rsidRPr="00C50FF2">
              <w:rPr>
                <w:rFonts w:asciiTheme="minorEastAsia" w:eastAsiaTheme="minorEastAsia" w:hAnsiTheme="minorEastAsia" w:hint="eastAsia"/>
                <w:b/>
                <w:szCs w:val="21"/>
              </w:rPr>
              <w:t>防治</w:t>
            </w:r>
          </w:p>
          <w:p w14:paraId="32F67F7A" w14:textId="77777777" w:rsidR="00613581" w:rsidRPr="00C50FF2" w:rsidRDefault="00613581" w:rsidP="00EC597C">
            <w:pPr>
              <w:jc w:val="center"/>
              <w:rPr>
                <w:rFonts w:asciiTheme="minorEastAsia" w:eastAsiaTheme="minorEastAsia" w:hAnsiTheme="minorEastAsia"/>
                <w:b/>
                <w:szCs w:val="21"/>
              </w:rPr>
            </w:pPr>
            <w:r w:rsidRPr="00C50FF2">
              <w:rPr>
                <w:rFonts w:asciiTheme="minorEastAsia" w:eastAsiaTheme="minorEastAsia" w:hAnsiTheme="minorEastAsia" w:hint="eastAsia"/>
                <w:b/>
                <w:szCs w:val="21"/>
              </w:rPr>
              <w:t>成本</w:t>
            </w:r>
          </w:p>
        </w:tc>
        <w:tc>
          <w:tcPr>
            <w:tcW w:w="708" w:type="dxa"/>
            <w:vAlign w:val="center"/>
          </w:tcPr>
          <w:p w14:paraId="3585386C" w14:textId="77777777" w:rsidR="00613581" w:rsidRPr="00C50FF2" w:rsidRDefault="00613581" w:rsidP="00EC597C">
            <w:pPr>
              <w:jc w:val="center"/>
              <w:rPr>
                <w:rFonts w:asciiTheme="minorEastAsia" w:eastAsiaTheme="minorEastAsia" w:hAnsiTheme="minorEastAsia"/>
                <w:b/>
                <w:szCs w:val="21"/>
              </w:rPr>
            </w:pPr>
            <w:r w:rsidRPr="00C50FF2">
              <w:rPr>
                <w:rFonts w:asciiTheme="minorEastAsia" w:eastAsiaTheme="minorEastAsia" w:hAnsiTheme="minorEastAsia" w:hint="eastAsia"/>
                <w:b/>
                <w:szCs w:val="21"/>
              </w:rPr>
              <w:t>政策</w:t>
            </w:r>
          </w:p>
          <w:p w14:paraId="52D25D8D" w14:textId="77777777" w:rsidR="00613581" w:rsidRPr="00C50FF2" w:rsidRDefault="00613581" w:rsidP="00EC597C">
            <w:pPr>
              <w:jc w:val="center"/>
              <w:rPr>
                <w:rFonts w:asciiTheme="minorEastAsia" w:eastAsiaTheme="minorEastAsia" w:hAnsiTheme="minorEastAsia"/>
                <w:b/>
                <w:szCs w:val="21"/>
              </w:rPr>
            </w:pPr>
            <w:r w:rsidRPr="00C50FF2">
              <w:rPr>
                <w:rFonts w:asciiTheme="minorEastAsia" w:eastAsiaTheme="minorEastAsia" w:hAnsiTheme="minorEastAsia" w:hint="eastAsia"/>
                <w:b/>
                <w:szCs w:val="21"/>
              </w:rPr>
              <w:t>限制</w:t>
            </w:r>
          </w:p>
        </w:tc>
        <w:tc>
          <w:tcPr>
            <w:tcW w:w="709" w:type="dxa"/>
          </w:tcPr>
          <w:p w14:paraId="6B5BCDA6" w14:textId="77777777" w:rsidR="00613581" w:rsidRPr="00C50FF2" w:rsidRDefault="00613581" w:rsidP="00EC597C">
            <w:pPr>
              <w:jc w:val="center"/>
              <w:rPr>
                <w:rFonts w:asciiTheme="minorEastAsia" w:eastAsiaTheme="minorEastAsia" w:hAnsiTheme="minorEastAsia"/>
                <w:b/>
                <w:szCs w:val="21"/>
              </w:rPr>
            </w:pPr>
            <w:r w:rsidRPr="00C50FF2">
              <w:rPr>
                <w:rFonts w:asciiTheme="minorEastAsia" w:eastAsiaTheme="minorEastAsia" w:hAnsiTheme="minorEastAsia" w:hint="eastAsia"/>
                <w:b/>
                <w:szCs w:val="21"/>
              </w:rPr>
              <w:t>制剂毒性分级</w:t>
            </w:r>
          </w:p>
        </w:tc>
        <w:tc>
          <w:tcPr>
            <w:tcW w:w="709" w:type="dxa"/>
            <w:vAlign w:val="center"/>
          </w:tcPr>
          <w:p w14:paraId="3BED5AEE" w14:textId="77777777" w:rsidR="00613581" w:rsidRPr="00C50FF2" w:rsidRDefault="00613581" w:rsidP="00EC597C">
            <w:pPr>
              <w:jc w:val="center"/>
              <w:rPr>
                <w:rFonts w:asciiTheme="minorEastAsia" w:eastAsiaTheme="minorEastAsia" w:hAnsiTheme="minorEastAsia"/>
                <w:b/>
                <w:szCs w:val="21"/>
              </w:rPr>
            </w:pPr>
            <w:r w:rsidRPr="00C50FF2">
              <w:rPr>
                <w:rFonts w:asciiTheme="minorEastAsia" w:eastAsiaTheme="minorEastAsia" w:hAnsiTheme="minorEastAsia" w:hint="eastAsia"/>
                <w:b/>
                <w:szCs w:val="21"/>
              </w:rPr>
              <w:t>综合</w:t>
            </w:r>
          </w:p>
          <w:p w14:paraId="1BC63F98" w14:textId="77777777" w:rsidR="00613581" w:rsidRPr="00C50FF2" w:rsidRDefault="00613581" w:rsidP="00EC597C">
            <w:pPr>
              <w:jc w:val="center"/>
              <w:rPr>
                <w:rFonts w:asciiTheme="minorEastAsia" w:eastAsiaTheme="minorEastAsia" w:hAnsiTheme="minorEastAsia"/>
                <w:b/>
                <w:szCs w:val="21"/>
              </w:rPr>
            </w:pPr>
            <w:r w:rsidRPr="00C50FF2">
              <w:rPr>
                <w:rFonts w:asciiTheme="minorEastAsia" w:eastAsiaTheme="minorEastAsia" w:hAnsiTheme="minorEastAsia" w:hint="eastAsia"/>
                <w:b/>
                <w:szCs w:val="21"/>
              </w:rPr>
              <w:t>评价</w:t>
            </w:r>
          </w:p>
        </w:tc>
      </w:tr>
      <w:tr w:rsidR="00613581" w:rsidRPr="00C50FF2" w14:paraId="07433BA2" w14:textId="77777777" w:rsidTr="00EC597C">
        <w:trPr>
          <w:trHeight w:val="377"/>
          <w:jc w:val="center"/>
        </w:trPr>
        <w:tc>
          <w:tcPr>
            <w:tcW w:w="658" w:type="dxa"/>
            <w:vAlign w:val="center"/>
          </w:tcPr>
          <w:p w14:paraId="691A52C5"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szCs w:val="21"/>
              </w:rPr>
              <w:t>1</w:t>
            </w:r>
          </w:p>
        </w:tc>
        <w:tc>
          <w:tcPr>
            <w:tcW w:w="2144" w:type="dxa"/>
            <w:shd w:val="clear" w:color="auto" w:fill="auto"/>
            <w:vAlign w:val="center"/>
          </w:tcPr>
          <w:p w14:paraId="31E64C40"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szCs w:val="21"/>
              </w:rPr>
              <w:t>1%</w:t>
            </w:r>
            <w:r w:rsidRPr="00C50FF2">
              <w:rPr>
                <w:rFonts w:asciiTheme="minorEastAsia" w:eastAsiaTheme="minorEastAsia" w:hAnsiTheme="minorEastAsia" w:hint="eastAsia"/>
                <w:szCs w:val="21"/>
              </w:rPr>
              <w:t>氟虫胺杀蚁饵剂</w:t>
            </w:r>
          </w:p>
        </w:tc>
        <w:tc>
          <w:tcPr>
            <w:tcW w:w="2693" w:type="dxa"/>
            <w:shd w:val="clear" w:color="auto" w:fill="auto"/>
            <w:vAlign w:val="center"/>
          </w:tcPr>
          <w:p w14:paraId="6B07F050"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效果好、速度快、持效期长</w:t>
            </w:r>
          </w:p>
        </w:tc>
        <w:tc>
          <w:tcPr>
            <w:tcW w:w="709" w:type="dxa"/>
            <w:shd w:val="clear" w:color="auto" w:fill="auto"/>
            <w:vAlign w:val="center"/>
          </w:tcPr>
          <w:p w14:paraId="2A9B2EB1"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中</w:t>
            </w:r>
          </w:p>
        </w:tc>
        <w:tc>
          <w:tcPr>
            <w:tcW w:w="708" w:type="dxa"/>
            <w:vAlign w:val="center"/>
          </w:tcPr>
          <w:p w14:paraId="1E5AF912"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无</w:t>
            </w:r>
            <w:r w:rsidRPr="00C50FF2">
              <w:rPr>
                <w:rStyle w:val="ab"/>
                <w:rFonts w:asciiTheme="minorEastAsia" w:eastAsiaTheme="minorEastAsia" w:hAnsiTheme="minorEastAsia"/>
                <w:szCs w:val="21"/>
              </w:rPr>
              <w:footnoteReference w:id="4"/>
            </w:r>
          </w:p>
        </w:tc>
        <w:tc>
          <w:tcPr>
            <w:tcW w:w="709" w:type="dxa"/>
            <w:vAlign w:val="center"/>
          </w:tcPr>
          <w:p w14:paraId="2311E6EE"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szCs w:val="21"/>
              </w:rPr>
              <w:t>III</w:t>
            </w:r>
          </w:p>
        </w:tc>
        <w:tc>
          <w:tcPr>
            <w:tcW w:w="709" w:type="dxa"/>
            <w:vAlign w:val="center"/>
          </w:tcPr>
          <w:p w14:paraId="00D50591"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优</w:t>
            </w:r>
          </w:p>
        </w:tc>
      </w:tr>
      <w:tr w:rsidR="00613581" w:rsidRPr="00C50FF2" w14:paraId="19DD49B6" w14:textId="77777777" w:rsidTr="00EC597C">
        <w:trPr>
          <w:trHeight w:val="377"/>
          <w:jc w:val="center"/>
        </w:trPr>
        <w:tc>
          <w:tcPr>
            <w:tcW w:w="658" w:type="dxa"/>
            <w:vAlign w:val="center"/>
          </w:tcPr>
          <w:p w14:paraId="395372EC"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szCs w:val="21"/>
              </w:rPr>
              <w:t>2</w:t>
            </w:r>
          </w:p>
        </w:tc>
        <w:tc>
          <w:tcPr>
            <w:tcW w:w="2144" w:type="dxa"/>
            <w:shd w:val="clear" w:color="auto" w:fill="auto"/>
            <w:vAlign w:val="center"/>
          </w:tcPr>
          <w:p w14:paraId="516C8822"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szCs w:val="21"/>
              </w:rPr>
              <w:t>0.1%</w:t>
            </w:r>
            <w:r w:rsidRPr="00C50FF2">
              <w:rPr>
                <w:rFonts w:asciiTheme="minorEastAsia" w:eastAsiaTheme="minorEastAsia" w:hAnsiTheme="minorEastAsia" w:hint="eastAsia"/>
                <w:szCs w:val="21"/>
              </w:rPr>
              <w:t>茚虫威杀蚁饵剂</w:t>
            </w:r>
          </w:p>
        </w:tc>
        <w:tc>
          <w:tcPr>
            <w:tcW w:w="2693" w:type="dxa"/>
            <w:shd w:val="clear" w:color="auto" w:fill="auto"/>
            <w:vAlign w:val="center"/>
          </w:tcPr>
          <w:p w14:paraId="4BAF71F1"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效果好、速度快、持效期较长</w:t>
            </w:r>
          </w:p>
        </w:tc>
        <w:tc>
          <w:tcPr>
            <w:tcW w:w="709" w:type="dxa"/>
            <w:shd w:val="clear" w:color="auto" w:fill="auto"/>
            <w:vAlign w:val="center"/>
          </w:tcPr>
          <w:p w14:paraId="24B3127A"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中</w:t>
            </w:r>
          </w:p>
        </w:tc>
        <w:tc>
          <w:tcPr>
            <w:tcW w:w="708" w:type="dxa"/>
            <w:vAlign w:val="center"/>
          </w:tcPr>
          <w:p w14:paraId="04D8A9B1"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无</w:t>
            </w:r>
          </w:p>
        </w:tc>
        <w:tc>
          <w:tcPr>
            <w:tcW w:w="709" w:type="dxa"/>
            <w:vAlign w:val="center"/>
          </w:tcPr>
          <w:p w14:paraId="06F296D7"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szCs w:val="21"/>
              </w:rPr>
              <w:t>III</w:t>
            </w:r>
          </w:p>
        </w:tc>
        <w:tc>
          <w:tcPr>
            <w:tcW w:w="709" w:type="dxa"/>
            <w:vAlign w:val="center"/>
          </w:tcPr>
          <w:p w14:paraId="239157AD"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优</w:t>
            </w:r>
          </w:p>
        </w:tc>
      </w:tr>
      <w:tr w:rsidR="00613581" w:rsidRPr="00C50FF2" w14:paraId="521484C0" w14:textId="77777777" w:rsidTr="00EC597C">
        <w:trPr>
          <w:trHeight w:val="377"/>
          <w:jc w:val="center"/>
        </w:trPr>
        <w:tc>
          <w:tcPr>
            <w:tcW w:w="658" w:type="dxa"/>
            <w:vAlign w:val="center"/>
          </w:tcPr>
          <w:p w14:paraId="596197FE"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3</w:t>
            </w:r>
          </w:p>
        </w:tc>
        <w:tc>
          <w:tcPr>
            <w:tcW w:w="2144" w:type="dxa"/>
            <w:shd w:val="clear" w:color="auto" w:fill="auto"/>
            <w:vAlign w:val="center"/>
          </w:tcPr>
          <w:p w14:paraId="1010D30D"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0.05%茚虫威杀虫饵剂</w:t>
            </w:r>
          </w:p>
        </w:tc>
        <w:tc>
          <w:tcPr>
            <w:tcW w:w="2693" w:type="dxa"/>
            <w:shd w:val="clear" w:color="auto" w:fill="auto"/>
            <w:vAlign w:val="center"/>
          </w:tcPr>
          <w:p w14:paraId="707D6326"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效果好、速度快、持效期较长</w:t>
            </w:r>
          </w:p>
        </w:tc>
        <w:tc>
          <w:tcPr>
            <w:tcW w:w="709" w:type="dxa"/>
            <w:shd w:val="clear" w:color="auto" w:fill="auto"/>
            <w:vAlign w:val="center"/>
          </w:tcPr>
          <w:p w14:paraId="1551A94F"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中</w:t>
            </w:r>
          </w:p>
        </w:tc>
        <w:tc>
          <w:tcPr>
            <w:tcW w:w="708" w:type="dxa"/>
            <w:vAlign w:val="center"/>
          </w:tcPr>
          <w:p w14:paraId="78D902F4"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无</w:t>
            </w:r>
          </w:p>
        </w:tc>
        <w:tc>
          <w:tcPr>
            <w:tcW w:w="709" w:type="dxa"/>
            <w:vAlign w:val="center"/>
          </w:tcPr>
          <w:p w14:paraId="385340E1"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szCs w:val="21"/>
              </w:rPr>
              <w:t>III</w:t>
            </w:r>
          </w:p>
        </w:tc>
        <w:tc>
          <w:tcPr>
            <w:tcW w:w="709" w:type="dxa"/>
            <w:vAlign w:val="center"/>
          </w:tcPr>
          <w:p w14:paraId="6CECC37D"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优</w:t>
            </w:r>
          </w:p>
        </w:tc>
      </w:tr>
      <w:tr w:rsidR="00613581" w:rsidRPr="00C50FF2" w14:paraId="0CFC9972" w14:textId="77777777" w:rsidTr="00EC597C">
        <w:trPr>
          <w:trHeight w:val="377"/>
          <w:jc w:val="center"/>
        </w:trPr>
        <w:tc>
          <w:tcPr>
            <w:tcW w:w="658" w:type="dxa"/>
            <w:vAlign w:val="center"/>
          </w:tcPr>
          <w:p w14:paraId="78359AC7"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4</w:t>
            </w:r>
          </w:p>
        </w:tc>
        <w:tc>
          <w:tcPr>
            <w:tcW w:w="2144" w:type="dxa"/>
            <w:shd w:val="clear" w:color="auto" w:fill="auto"/>
            <w:vAlign w:val="center"/>
          </w:tcPr>
          <w:p w14:paraId="3B7FCD1D"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szCs w:val="21"/>
              </w:rPr>
              <w:t>0.1%</w:t>
            </w:r>
            <w:r w:rsidRPr="00C50FF2">
              <w:rPr>
                <w:rFonts w:asciiTheme="minorEastAsia" w:eastAsiaTheme="minorEastAsia" w:hAnsiTheme="minorEastAsia" w:hint="eastAsia"/>
                <w:szCs w:val="21"/>
              </w:rPr>
              <w:t>高效氯氰菊酯杀蚁粉剂</w:t>
            </w:r>
          </w:p>
        </w:tc>
        <w:tc>
          <w:tcPr>
            <w:tcW w:w="2693" w:type="dxa"/>
            <w:shd w:val="clear" w:color="auto" w:fill="auto"/>
            <w:vAlign w:val="center"/>
          </w:tcPr>
          <w:p w14:paraId="30EC9F16"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效果好、速度快、持效期长、</w:t>
            </w:r>
          </w:p>
          <w:p w14:paraId="009FE8C3"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部分地区适用</w:t>
            </w:r>
          </w:p>
        </w:tc>
        <w:tc>
          <w:tcPr>
            <w:tcW w:w="709" w:type="dxa"/>
            <w:shd w:val="clear" w:color="auto" w:fill="auto"/>
            <w:vAlign w:val="center"/>
          </w:tcPr>
          <w:p w14:paraId="11B1252F"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低</w:t>
            </w:r>
          </w:p>
        </w:tc>
        <w:tc>
          <w:tcPr>
            <w:tcW w:w="708" w:type="dxa"/>
            <w:vAlign w:val="center"/>
          </w:tcPr>
          <w:p w14:paraId="53EC3339"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无</w:t>
            </w:r>
          </w:p>
        </w:tc>
        <w:tc>
          <w:tcPr>
            <w:tcW w:w="709" w:type="dxa"/>
            <w:vAlign w:val="center"/>
          </w:tcPr>
          <w:p w14:paraId="2775EB10"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szCs w:val="21"/>
              </w:rPr>
              <w:t>III</w:t>
            </w:r>
          </w:p>
        </w:tc>
        <w:tc>
          <w:tcPr>
            <w:tcW w:w="709" w:type="dxa"/>
            <w:vAlign w:val="center"/>
          </w:tcPr>
          <w:p w14:paraId="71C77C68"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较优</w:t>
            </w:r>
          </w:p>
        </w:tc>
      </w:tr>
      <w:tr w:rsidR="00613581" w:rsidRPr="00C50FF2" w14:paraId="07E69BE2" w14:textId="77777777" w:rsidTr="00EC597C">
        <w:trPr>
          <w:trHeight w:val="377"/>
          <w:jc w:val="center"/>
        </w:trPr>
        <w:tc>
          <w:tcPr>
            <w:tcW w:w="658" w:type="dxa"/>
            <w:vAlign w:val="center"/>
          </w:tcPr>
          <w:p w14:paraId="51976109"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5</w:t>
            </w:r>
          </w:p>
        </w:tc>
        <w:tc>
          <w:tcPr>
            <w:tcW w:w="2144" w:type="dxa"/>
            <w:shd w:val="clear" w:color="auto" w:fill="auto"/>
            <w:vAlign w:val="center"/>
          </w:tcPr>
          <w:p w14:paraId="37728012"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szCs w:val="21"/>
              </w:rPr>
              <w:t>1%</w:t>
            </w:r>
            <w:r w:rsidRPr="00C50FF2">
              <w:rPr>
                <w:rFonts w:asciiTheme="minorEastAsia" w:eastAsiaTheme="minorEastAsia" w:hAnsiTheme="minorEastAsia" w:hint="eastAsia"/>
                <w:szCs w:val="21"/>
              </w:rPr>
              <w:t>氟蚁腙杀蚁饵剂</w:t>
            </w:r>
          </w:p>
        </w:tc>
        <w:tc>
          <w:tcPr>
            <w:tcW w:w="2693" w:type="dxa"/>
            <w:shd w:val="clear" w:color="auto" w:fill="auto"/>
            <w:vAlign w:val="center"/>
          </w:tcPr>
          <w:p w14:paraId="3EA7F84C"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效果好、速度慢、持效期长</w:t>
            </w:r>
          </w:p>
        </w:tc>
        <w:tc>
          <w:tcPr>
            <w:tcW w:w="709" w:type="dxa"/>
            <w:shd w:val="clear" w:color="auto" w:fill="auto"/>
            <w:vAlign w:val="center"/>
          </w:tcPr>
          <w:p w14:paraId="4CED5992"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中</w:t>
            </w:r>
          </w:p>
        </w:tc>
        <w:tc>
          <w:tcPr>
            <w:tcW w:w="708" w:type="dxa"/>
            <w:vAlign w:val="center"/>
          </w:tcPr>
          <w:p w14:paraId="48920756"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无</w:t>
            </w:r>
          </w:p>
        </w:tc>
        <w:tc>
          <w:tcPr>
            <w:tcW w:w="709" w:type="dxa"/>
            <w:vAlign w:val="center"/>
          </w:tcPr>
          <w:p w14:paraId="25304B28"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szCs w:val="21"/>
              </w:rPr>
              <w:t>III</w:t>
            </w:r>
          </w:p>
        </w:tc>
        <w:tc>
          <w:tcPr>
            <w:tcW w:w="709" w:type="dxa"/>
            <w:vAlign w:val="center"/>
          </w:tcPr>
          <w:p w14:paraId="48BFFA00"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良</w:t>
            </w:r>
          </w:p>
        </w:tc>
      </w:tr>
      <w:tr w:rsidR="00613581" w:rsidRPr="00C50FF2" w14:paraId="6BBBB700" w14:textId="77777777" w:rsidTr="00EC597C">
        <w:trPr>
          <w:trHeight w:val="377"/>
          <w:jc w:val="center"/>
        </w:trPr>
        <w:tc>
          <w:tcPr>
            <w:tcW w:w="658" w:type="dxa"/>
            <w:vAlign w:val="center"/>
          </w:tcPr>
          <w:p w14:paraId="34F6E453"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6</w:t>
            </w:r>
          </w:p>
        </w:tc>
        <w:tc>
          <w:tcPr>
            <w:tcW w:w="2144" w:type="dxa"/>
            <w:shd w:val="clear" w:color="auto" w:fill="auto"/>
            <w:vAlign w:val="center"/>
          </w:tcPr>
          <w:p w14:paraId="7EA218F8"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szCs w:val="21"/>
              </w:rPr>
              <w:t>0.73%</w:t>
            </w:r>
            <w:r w:rsidRPr="00C50FF2">
              <w:rPr>
                <w:rFonts w:asciiTheme="minorEastAsia" w:eastAsiaTheme="minorEastAsia" w:hAnsiTheme="minorEastAsia" w:hint="eastAsia"/>
                <w:szCs w:val="21"/>
              </w:rPr>
              <w:t>氟蚁腙杀蚁饵剂</w:t>
            </w:r>
          </w:p>
        </w:tc>
        <w:tc>
          <w:tcPr>
            <w:tcW w:w="2693" w:type="dxa"/>
            <w:shd w:val="clear" w:color="auto" w:fill="auto"/>
            <w:vAlign w:val="center"/>
          </w:tcPr>
          <w:p w14:paraId="2BA4D39D"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效果好、速度慢、持效期长</w:t>
            </w:r>
          </w:p>
        </w:tc>
        <w:tc>
          <w:tcPr>
            <w:tcW w:w="709" w:type="dxa"/>
            <w:shd w:val="clear" w:color="auto" w:fill="auto"/>
            <w:vAlign w:val="center"/>
          </w:tcPr>
          <w:p w14:paraId="6D56E8B4"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高</w:t>
            </w:r>
          </w:p>
        </w:tc>
        <w:tc>
          <w:tcPr>
            <w:tcW w:w="708" w:type="dxa"/>
            <w:vAlign w:val="center"/>
          </w:tcPr>
          <w:p w14:paraId="3A2A23D9"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无</w:t>
            </w:r>
          </w:p>
        </w:tc>
        <w:tc>
          <w:tcPr>
            <w:tcW w:w="709" w:type="dxa"/>
            <w:vAlign w:val="center"/>
          </w:tcPr>
          <w:p w14:paraId="7DAE0961"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szCs w:val="21"/>
              </w:rPr>
              <w:t>III</w:t>
            </w:r>
          </w:p>
        </w:tc>
        <w:tc>
          <w:tcPr>
            <w:tcW w:w="709" w:type="dxa"/>
            <w:vAlign w:val="center"/>
          </w:tcPr>
          <w:p w14:paraId="18AACE5E"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良</w:t>
            </w:r>
          </w:p>
        </w:tc>
      </w:tr>
      <w:tr w:rsidR="00613581" w:rsidRPr="00C50FF2" w14:paraId="03BAB949" w14:textId="77777777" w:rsidTr="00EC597C">
        <w:trPr>
          <w:trHeight w:val="662"/>
          <w:jc w:val="center"/>
        </w:trPr>
        <w:tc>
          <w:tcPr>
            <w:tcW w:w="658" w:type="dxa"/>
            <w:vAlign w:val="center"/>
          </w:tcPr>
          <w:p w14:paraId="1B686673" w14:textId="77777777" w:rsidR="00613581" w:rsidRPr="00C50FF2" w:rsidRDefault="00613581" w:rsidP="00EC597C">
            <w:pPr>
              <w:jc w:val="center"/>
              <w:rPr>
                <w:rFonts w:asciiTheme="minorEastAsia" w:eastAsiaTheme="minorEastAsia" w:hAnsiTheme="minorEastAsia"/>
                <w:color w:val="000000" w:themeColor="text1"/>
                <w:szCs w:val="21"/>
              </w:rPr>
            </w:pPr>
            <w:r w:rsidRPr="00C50FF2">
              <w:rPr>
                <w:rFonts w:asciiTheme="minorEastAsia" w:eastAsiaTheme="minorEastAsia" w:hAnsiTheme="minorEastAsia" w:hint="eastAsia"/>
                <w:color w:val="000000" w:themeColor="text1"/>
                <w:szCs w:val="21"/>
              </w:rPr>
              <w:t>7</w:t>
            </w:r>
          </w:p>
        </w:tc>
        <w:tc>
          <w:tcPr>
            <w:tcW w:w="2144" w:type="dxa"/>
            <w:shd w:val="clear" w:color="auto" w:fill="auto"/>
            <w:vAlign w:val="center"/>
          </w:tcPr>
          <w:p w14:paraId="0F2F0F8A" w14:textId="77777777" w:rsidR="00613581" w:rsidRPr="00C50FF2" w:rsidRDefault="00613581" w:rsidP="00EC597C">
            <w:pPr>
              <w:jc w:val="center"/>
              <w:rPr>
                <w:rFonts w:asciiTheme="minorEastAsia" w:eastAsiaTheme="minorEastAsia" w:hAnsiTheme="minorEastAsia"/>
                <w:color w:val="000000" w:themeColor="text1"/>
                <w:szCs w:val="21"/>
              </w:rPr>
            </w:pPr>
            <w:r w:rsidRPr="00C50FF2">
              <w:rPr>
                <w:rFonts w:asciiTheme="minorEastAsia" w:eastAsiaTheme="minorEastAsia" w:hAnsiTheme="minorEastAsia"/>
                <w:color w:val="000000" w:themeColor="text1"/>
                <w:szCs w:val="21"/>
              </w:rPr>
              <w:t>0.015%</w:t>
            </w:r>
            <w:r w:rsidRPr="00C50FF2">
              <w:rPr>
                <w:rFonts w:asciiTheme="minorEastAsia" w:eastAsiaTheme="minorEastAsia" w:hAnsiTheme="minorEastAsia" w:hint="eastAsia"/>
                <w:color w:val="000000" w:themeColor="text1"/>
                <w:szCs w:val="21"/>
              </w:rPr>
              <w:t>多杀霉素</w:t>
            </w:r>
          </w:p>
        </w:tc>
        <w:tc>
          <w:tcPr>
            <w:tcW w:w="2693" w:type="dxa"/>
            <w:shd w:val="clear" w:color="auto" w:fill="auto"/>
            <w:vAlign w:val="center"/>
          </w:tcPr>
          <w:p w14:paraId="1B73D8BB" w14:textId="77777777" w:rsidR="00613581" w:rsidRPr="00C50FF2" w:rsidRDefault="00613581" w:rsidP="00EC597C">
            <w:pPr>
              <w:jc w:val="center"/>
              <w:rPr>
                <w:rFonts w:asciiTheme="minorEastAsia" w:eastAsiaTheme="minorEastAsia" w:hAnsiTheme="minorEastAsia"/>
                <w:color w:val="000000" w:themeColor="text1"/>
                <w:szCs w:val="21"/>
              </w:rPr>
            </w:pPr>
            <w:r w:rsidRPr="00C50FF2">
              <w:rPr>
                <w:rFonts w:asciiTheme="minorEastAsia" w:eastAsiaTheme="minorEastAsia" w:hAnsiTheme="minorEastAsia" w:hint="eastAsia"/>
                <w:color w:val="000000" w:themeColor="text1"/>
                <w:szCs w:val="21"/>
              </w:rPr>
              <w:t>效果一般、速度较快、不稳定</w:t>
            </w:r>
          </w:p>
        </w:tc>
        <w:tc>
          <w:tcPr>
            <w:tcW w:w="709" w:type="dxa"/>
            <w:shd w:val="clear" w:color="auto" w:fill="auto"/>
            <w:vAlign w:val="center"/>
          </w:tcPr>
          <w:p w14:paraId="464E4F3B" w14:textId="77777777" w:rsidR="00613581" w:rsidRPr="00C50FF2" w:rsidRDefault="00613581" w:rsidP="00EC597C">
            <w:pPr>
              <w:jc w:val="center"/>
              <w:rPr>
                <w:rFonts w:asciiTheme="minorEastAsia" w:eastAsiaTheme="minorEastAsia" w:hAnsiTheme="minorEastAsia"/>
                <w:color w:val="000000" w:themeColor="text1"/>
                <w:szCs w:val="21"/>
              </w:rPr>
            </w:pPr>
            <w:r w:rsidRPr="00C50FF2">
              <w:rPr>
                <w:rFonts w:asciiTheme="minorEastAsia" w:eastAsiaTheme="minorEastAsia" w:hAnsiTheme="minorEastAsia" w:hint="eastAsia"/>
                <w:color w:val="000000" w:themeColor="text1"/>
                <w:szCs w:val="21"/>
              </w:rPr>
              <w:t>中</w:t>
            </w:r>
          </w:p>
        </w:tc>
        <w:tc>
          <w:tcPr>
            <w:tcW w:w="708" w:type="dxa"/>
            <w:vAlign w:val="center"/>
          </w:tcPr>
          <w:p w14:paraId="45426758" w14:textId="77777777" w:rsidR="00613581" w:rsidRPr="00C50FF2" w:rsidRDefault="00613581" w:rsidP="00EC597C">
            <w:pPr>
              <w:jc w:val="center"/>
              <w:rPr>
                <w:rFonts w:asciiTheme="minorEastAsia" w:eastAsiaTheme="minorEastAsia" w:hAnsiTheme="minorEastAsia"/>
                <w:color w:val="000000" w:themeColor="text1"/>
                <w:szCs w:val="21"/>
              </w:rPr>
            </w:pPr>
            <w:r w:rsidRPr="00C50FF2">
              <w:rPr>
                <w:rFonts w:asciiTheme="minorEastAsia" w:eastAsiaTheme="minorEastAsia" w:hAnsiTheme="minorEastAsia" w:hint="eastAsia"/>
                <w:color w:val="000000" w:themeColor="text1"/>
                <w:szCs w:val="21"/>
              </w:rPr>
              <w:t>无</w:t>
            </w:r>
          </w:p>
        </w:tc>
        <w:tc>
          <w:tcPr>
            <w:tcW w:w="709" w:type="dxa"/>
            <w:vAlign w:val="center"/>
          </w:tcPr>
          <w:p w14:paraId="1F837DCD"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szCs w:val="21"/>
              </w:rPr>
              <w:t>III</w:t>
            </w:r>
          </w:p>
        </w:tc>
        <w:tc>
          <w:tcPr>
            <w:tcW w:w="709" w:type="dxa"/>
            <w:vAlign w:val="center"/>
          </w:tcPr>
          <w:p w14:paraId="127DEB5B" w14:textId="77777777" w:rsidR="00613581" w:rsidRPr="00C50FF2" w:rsidRDefault="00613581" w:rsidP="00EC597C">
            <w:pPr>
              <w:jc w:val="center"/>
              <w:rPr>
                <w:rFonts w:asciiTheme="minorEastAsia" w:eastAsiaTheme="minorEastAsia" w:hAnsiTheme="minorEastAsia"/>
                <w:color w:val="000000" w:themeColor="text1"/>
                <w:szCs w:val="21"/>
              </w:rPr>
            </w:pPr>
            <w:r w:rsidRPr="00C50FF2">
              <w:rPr>
                <w:rFonts w:asciiTheme="minorEastAsia" w:eastAsiaTheme="minorEastAsia" w:hAnsiTheme="minorEastAsia" w:hint="eastAsia"/>
                <w:color w:val="000000" w:themeColor="text1"/>
                <w:szCs w:val="21"/>
              </w:rPr>
              <w:t>中</w:t>
            </w:r>
          </w:p>
        </w:tc>
      </w:tr>
      <w:tr w:rsidR="00613581" w:rsidRPr="00C50FF2" w14:paraId="48B4B9AE" w14:textId="77777777" w:rsidTr="00EC597C">
        <w:trPr>
          <w:trHeight w:val="662"/>
          <w:jc w:val="center"/>
        </w:trPr>
        <w:tc>
          <w:tcPr>
            <w:tcW w:w="658" w:type="dxa"/>
            <w:vAlign w:val="center"/>
          </w:tcPr>
          <w:p w14:paraId="2D62D3FA" w14:textId="77777777" w:rsidR="00613581" w:rsidRPr="00C50FF2" w:rsidRDefault="00613581" w:rsidP="00EC597C">
            <w:pPr>
              <w:jc w:val="center"/>
              <w:rPr>
                <w:rFonts w:asciiTheme="minorEastAsia" w:eastAsiaTheme="minorEastAsia" w:hAnsiTheme="minorEastAsia"/>
                <w:color w:val="000000" w:themeColor="text1"/>
                <w:szCs w:val="21"/>
              </w:rPr>
            </w:pPr>
            <w:r w:rsidRPr="00C50FF2">
              <w:rPr>
                <w:rFonts w:asciiTheme="minorEastAsia" w:eastAsiaTheme="minorEastAsia" w:hAnsiTheme="minorEastAsia" w:hint="eastAsia"/>
                <w:color w:val="000000" w:themeColor="text1"/>
                <w:szCs w:val="21"/>
              </w:rPr>
              <w:t>8</w:t>
            </w:r>
          </w:p>
        </w:tc>
        <w:tc>
          <w:tcPr>
            <w:tcW w:w="2144" w:type="dxa"/>
            <w:shd w:val="clear" w:color="auto" w:fill="auto"/>
            <w:vAlign w:val="center"/>
          </w:tcPr>
          <w:p w14:paraId="436AE8F9" w14:textId="77777777" w:rsidR="00613581" w:rsidRPr="00C50FF2" w:rsidRDefault="00613581" w:rsidP="00EC597C">
            <w:pPr>
              <w:jc w:val="center"/>
              <w:rPr>
                <w:rFonts w:asciiTheme="minorEastAsia" w:eastAsiaTheme="minorEastAsia" w:hAnsiTheme="minorEastAsia"/>
                <w:color w:val="000000" w:themeColor="text1"/>
                <w:szCs w:val="21"/>
              </w:rPr>
            </w:pPr>
            <w:r w:rsidRPr="00C50FF2">
              <w:rPr>
                <w:rFonts w:asciiTheme="minorEastAsia" w:eastAsiaTheme="minorEastAsia" w:hAnsiTheme="minorEastAsia" w:hint="eastAsia"/>
                <w:szCs w:val="21"/>
              </w:rPr>
              <w:t>2.15%吡虫啉饵剂</w:t>
            </w:r>
          </w:p>
        </w:tc>
        <w:tc>
          <w:tcPr>
            <w:tcW w:w="2693" w:type="dxa"/>
            <w:shd w:val="clear" w:color="auto" w:fill="auto"/>
            <w:vAlign w:val="center"/>
          </w:tcPr>
          <w:p w14:paraId="77787969" w14:textId="77777777" w:rsidR="00613581" w:rsidRPr="00C50FF2" w:rsidRDefault="00613581" w:rsidP="00EC597C">
            <w:pPr>
              <w:jc w:val="center"/>
              <w:rPr>
                <w:rFonts w:asciiTheme="minorEastAsia" w:eastAsiaTheme="minorEastAsia" w:hAnsiTheme="minorEastAsia"/>
                <w:color w:val="000000" w:themeColor="text1"/>
                <w:szCs w:val="21"/>
              </w:rPr>
            </w:pPr>
            <w:r w:rsidRPr="00C50FF2">
              <w:rPr>
                <w:rFonts w:asciiTheme="minorEastAsia" w:eastAsiaTheme="minorEastAsia" w:hAnsiTheme="minorEastAsia" w:hint="eastAsia"/>
                <w:color w:val="000000" w:themeColor="text1"/>
                <w:szCs w:val="21"/>
              </w:rPr>
              <w:t>效果一般、速度慢</w:t>
            </w:r>
          </w:p>
        </w:tc>
        <w:tc>
          <w:tcPr>
            <w:tcW w:w="709" w:type="dxa"/>
            <w:shd w:val="clear" w:color="auto" w:fill="auto"/>
            <w:vAlign w:val="center"/>
          </w:tcPr>
          <w:p w14:paraId="63D6B2FE" w14:textId="77777777" w:rsidR="00613581" w:rsidRPr="00C50FF2" w:rsidRDefault="00613581" w:rsidP="00EC597C">
            <w:pPr>
              <w:jc w:val="center"/>
              <w:rPr>
                <w:rFonts w:asciiTheme="minorEastAsia" w:eastAsiaTheme="minorEastAsia" w:hAnsiTheme="minorEastAsia"/>
                <w:color w:val="000000" w:themeColor="text1"/>
                <w:szCs w:val="21"/>
              </w:rPr>
            </w:pPr>
            <w:r w:rsidRPr="00C50FF2">
              <w:rPr>
                <w:rFonts w:asciiTheme="minorEastAsia" w:eastAsiaTheme="minorEastAsia" w:hAnsiTheme="minorEastAsia" w:hint="eastAsia"/>
                <w:color w:val="000000" w:themeColor="text1"/>
                <w:szCs w:val="21"/>
              </w:rPr>
              <w:t>中</w:t>
            </w:r>
          </w:p>
        </w:tc>
        <w:tc>
          <w:tcPr>
            <w:tcW w:w="708" w:type="dxa"/>
            <w:vAlign w:val="center"/>
          </w:tcPr>
          <w:p w14:paraId="3E9DB23C" w14:textId="77777777" w:rsidR="00613581" w:rsidRPr="00C50FF2" w:rsidRDefault="00613581" w:rsidP="00EC597C">
            <w:pPr>
              <w:jc w:val="center"/>
              <w:rPr>
                <w:rFonts w:asciiTheme="minorEastAsia" w:eastAsiaTheme="minorEastAsia" w:hAnsiTheme="minorEastAsia"/>
                <w:color w:val="000000" w:themeColor="text1"/>
                <w:szCs w:val="21"/>
              </w:rPr>
            </w:pPr>
            <w:r w:rsidRPr="00C50FF2">
              <w:rPr>
                <w:rFonts w:asciiTheme="minorEastAsia" w:eastAsiaTheme="minorEastAsia" w:hAnsiTheme="minorEastAsia" w:hint="eastAsia"/>
                <w:color w:val="000000" w:themeColor="text1"/>
                <w:szCs w:val="21"/>
              </w:rPr>
              <w:t>无</w:t>
            </w:r>
          </w:p>
        </w:tc>
        <w:tc>
          <w:tcPr>
            <w:tcW w:w="709" w:type="dxa"/>
            <w:vAlign w:val="center"/>
          </w:tcPr>
          <w:p w14:paraId="42CB7A38"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szCs w:val="21"/>
              </w:rPr>
              <w:t>III</w:t>
            </w:r>
          </w:p>
        </w:tc>
        <w:tc>
          <w:tcPr>
            <w:tcW w:w="709" w:type="dxa"/>
            <w:vAlign w:val="center"/>
          </w:tcPr>
          <w:p w14:paraId="131C88B1" w14:textId="77777777" w:rsidR="00613581" w:rsidRPr="00C50FF2" w:rsidRDefault="00613581" w:rsidP="00EC597C">
            <w:pPr>
              <w:jc w:val="center"/>
              <w:rPr>
                <w:rFonts w:asciiTheme="minorEastAsia" w:eastAsiaTheme="minorEastAsia" w:hAnsiTheme="minorEastAsia"/>
                <w:color w:val="000000" w:themeColor="text1"/>
                <w:szCs w:val="21"/>
              </w:rPr>
            </w:pPr>
            <w:r w:rsidRPr="00C50FF2">
              <w:rPr>
                <w:rFonts w:asciiTheme="minorEastAsia" w:eastAsiaTheme="minorEastAsia" w:hAnsiTheme="minorEastAsia" w:hint="eastAsia"/>
                <w:color w:val="000000" w:themeColor="text1"/>
                <w:szCs w:val="21"/>
              </w:rPr>
              <w:t>中</w:t>
            </w:r>
          </w:p>
        </w:tc>
      </w:tr>
      <w:tr w:rsidR="00613581" w:rsidRPr="00C50FF2" w14:paraId="4315C416" w14:textId="77777777" w:rsidTr="00EC597C">
        <w:trPr>
          <w:trHeight w:val="377"/>
          <w:jc w:val="center"/>
        </w:trPr>
        <w:tc>
          <w:tcPr>
            <w:tcW w:w="658" w:type="dxa"/>
            <w:vAlign w:val="center"/>
          </w:tcPr>
          <w:p w14:paraId="584417B5"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9</w:t>
            </w:r>
          </w:p>
        </w:tc>
        <w:tc>
          <w:tcPr>
            <w:tcW w:w="2144" w:type="dxa"/>
            <w:shd w:val="clear" w:color="auto" w:fill="auto"/>
            <w:vAlign w:val="center"/>
          </w:tcPr>
          <w:p w14:paraId="474E703E"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szCs w:val="21"/>
              </w:rPr>
              <w:t>0.05%</w:t>
            </w:r>
            <w:r w:rsidRPr="00C50FF2">
              <w:rPr>
                <w:rFonts w:asciiTheme="minorEastAsia" w:eastAsiaTheme="minorEastAsia" w:hAnsiTheme="minorEastAsia" w:hint="eastAsia"/>
                <w:szCs w:val="21"/>
              </w:rPr>
              <w:t>氟虫腈杀蚁饵剂</w:t>
            </w:r>
          </w:p>
        </w:tc>
        <w:tc>
          <w:tcPr>
            <w:tcW w:w="2693" w:type="dxa"/>
            <w:shd w:val="clear" w:color="auto" w:fill="auto"/>
            <w:vAlign w:val="center"/>
          </w:tcPr>
          <w:p w14:paraId="2734CD2C"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效果好、速度快</w:t>
            </w:r>
          </w:p>
        </w:tc>
        <w:tc>
          <w:tcPr>
            <w:tcW w:w="709" w:type="dxa"/>
            <w:shd w:val="clear" w:color="auto" w:fill="auto"/>
            <w:vAlign w:val="center"/>
          </w:tcPr>
          <w:p w14:paraId="2FAFD1E0"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中</w:t>
            </w:r>
          </w:p>
        </w:tc>
        <w:tc>
          <w:tcPr>
            <w:tcW w:w="708" w:type="dxa"/>
            <w:vAlign w:val="center"/>
          </w:tcPr>
          <w:p w14:paraId="07133D65"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禁限用</w:t>
            </w:r>
          </w:p>
        </w:tc>
        <w:tc>
          <w:tcPr>
            <w:tcW w:w="709" w:type="dxa"/>
            <w:vAlign w:val="center"/>
          </w:tcPr>
          <w:p w14:paraId="0826F5F4"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szCs w:val="21"/>
              </w:rPr>
              <w:t>III</w:t>
            </w:r>
          </w:p>
        </w:tc>
        <w:tc>
          <w:tcPr>
            <w:tcW w:w="709" w:type="dxa"/>
            <w:vAlign w:val="center"/>
          </w:tcPr>
          <w:p w14:paraId="59B65633"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中</w:t>
            </w:r>
          </w:p>
        </w:tc>
      </w:tr>
      <w:tr w:rsidR="00613581" w:rsidRPr="00C50FF2" w14:paraId="21B400B8" w14:textId="77777777" w:rsidTr="00EC597C">
        <w:trPr>
          <w:trHeight w:val="377"/>
          <w:jc w:val="center"/>
        </w:trPr>
        <w:tc>
          <w:tcPr>
            <w:tcW w:w="658" w:type="dxa"/>
            <w:tcBorders>
              <w:top w:val="single" w:sz="4" w:space="0" w:color="auto"/>
              <w:left w:val="single" w:sz="4" w:space="0" w:color="auto"/>
              <w:bottom w:val="single" w:sz="4" w:space="0" w:color="auto"/>
              <w:right w:val="single" w:sz="4" w:space="0" w:color="auto"/>
            </w:tcBorders>
            <w:vAlign w:val="center"/>
          </w:tcPr>
          <w:p w14:paraId="35104680"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10</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14:paraId="4C6D736B"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szCs w:val="21"/>
              </w:rPr>
              <w:t>0.05%</w:t>
            </w:r>
            <w:r w:rsidRPr="00C50FF2">
              <w:rPr>
                <w:rFonts w:asciiTheme="minorEastAsia" w:eastAsiaTheme="minorEastAsia" w:hAnsiTheme="minorEastAsia" w:hint="eastAsia"/>
                <w:szCs w:val="21"/>
              </w:rPr>
              <w:t>氟虫腈</w:t>
            </w:r>
            <w:r w:rsidRPr="00C50FF2">
              <w:rPr>
                <w:rFonts w:asciiTheme="minorEastAsia" w:eastAsiaTheme="minorEastAsia" w:hAnsiTheme="minorEastAsia"/>
                <w:szCs w:val="21"/>
              </w:rPr>
              <w:t>+0.5%</w:t>
            </w:r>
            <w:r w:rsidRPr="00C50FF2">
              <w:rPr>
                <w:rFonts w:asciiTheme="minorEastAsia" w:eastAsiaTheme="minorEastAsia" w:hAnsiTheme="minorEastAsia" w:hint="eastAsia"/>
                <w:szCs w:val="21"/>
              </w:rPr>
              <w:t>氟虫胺杀蚁饵剂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DF19E53"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效果好、速度快、持效期长</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539072"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中</w:t>
            </w:r>
          </w:p>
        </w:tc>
        <w:tc>
          <w:tcPr>
            <w:tcW w:w="708" w:type="dxa"/>
            <w:tcBorders>
              <w:top w:val="single" w:sz="4" w:space="0" w:color="auto"/>
              <w:left w:val="single" w:sz="4" w:space="0" w:color="auto"/>
              <w:bottom w:val="single" w:sz="4" w:space="0" w:color="auto"/>
              <w:right w:val="single" w:sz="4" w:space="0" w:color="auto"/>
            </w:tcBorders>
            <w:vAlign w:val="center"/>
          </w:tcPr>
          <w:p w14:paraId="75D94B63"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禁限用</w:t>
            </w:r>
          </w:p>
        </w:tc>
        <w:tc>
          <w:tcPr>
            <w:tcW w:w="709" w:type="dxa"/>
            <w:tcBorders>
              <w:top w:val="single" w:sz="4" w:space="0" w:color="auto"/>
              <w:left w:val="single" w:sz="4" w:space="0" w:color="auto"/>
              <w:bottom w:val="single" w:sz="4" w:space="0" w:color="auto"/>
              <w:right w:val="single" w:sz="4" w:space="0" w:color="auto"/>
            </w:tcBorders>
            <w:vAlign w:val="center"/>
          </w:tcPr>
          <w:p w14:paraId="2C2E1D56"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szCs w:val="21"/>
              </w:rPr>
              <w:t>III</w:t>
            </w:r>
          </w:p>
        </w:tc>
        <w:tc>
          <w:tcPr>
            <w:tcW w:w="709" w:type="dxa"/>
            <w:tcBorders>
              <w:top w:val="single" w:sz="4" w:space="0" w:color="auto"/>
              <w:left w:val="single" w:sz="4" w:space="0" w:color="auto"/>
              <w:bottom w:val="single" w:sz="4" w:space="0" w:color="auto"/>
              <w:right w:val="single" w:sz="4" w:space="0" w:color="auto"/>
            </w:tcBorders>
            <w:vAlign w:val="center"/>
          </w:tcPr>
          <w:p w14:paraId="00283633"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中</w:t>
            </w:r>
          </w:p>
        </w:tc>
      </w:tr>
      <w:tr w:rsidR="00613581" w:rsidRPr="00C50FF2" w14:paraId="0896CDCE" w14:textId="77777777" w:rsidTr="00EC597C">
        <w:trPr>
          <w:trHeight w:val="377"/>
          <w:jc w:val="center"/>
        </w:trPr>
        <w:tc>
          <w:tcPr>
            <w:tcW w:w="658" w:type="dxa"/>
            <w:tcBorders>
              <w:top w:val="single" w:sz="4" w:space="0" w:color="auto"/>
              <w:left w:val="single" w:sz="4" w:space="0" w:color="auto"/>
              <w:bottom w:val="single" w:sz="4" w:space="0" w:color="auto"/>
              <w:right w:val="single" w:sz="4" w:space="0" w:color="auto"/>
            </w:tcBorders>
            <w:vAlign w:val="center"/>
          </w:tcPr>
          <w:p w14:paraId="118C638C"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11</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14:paraId="51D3A569"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szCs w:val="21"/>
              </w:rPr>
              <w:t>0.3%</w:t>
            </w:r>
            <w:r w:rsidRPr="00C50FF2">
              <w:rPr>
                <w:rFonts w:asciiTheme="minorEastAsia" w:eastAsiaTheme="minorEastAsia" w:hAnsiTheme="minorEastAsia" w:hint="eastAsia"/>
                <w:szCs w:val="21"/>
              </w:rPr>
              <w:t>氟虫腈杀蚁饵剂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F7D85C9"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效果好、速度快</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82454A"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中</w:t>
            </w:r>
          </w:p>
        </w:tc>
        <w:tc>
          <w:tcPr>
            <w:tcW w:w="708" w:type="dxa"/>
            <w:tcBorders>
              <w:top w:val="single" w:sz="4" w:space="0" w:color="auto"/>
              <w:left w:val="single" w:sz="4" w:space="0" w:color="auto"/>
              <w:bottom w:val="single" w:sz="4" w:space="0" w:color="auto"/>
              <w:right w:val="single" w:sz="4" w:space="0" w:color="auto"/>
            </w:tcBorders>
            <w:vAlign w:val="center"/>
          </w:tcPr>
          <w:p w14:paraId="19A8F67C"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禁限用</w:t>
            </w:r>
          </w:p>
        </w:tc>
        <w:tc>
          <w:tcPr>
            <w:tcW w:w="709" w:type="dxa"/>
            <w:tcBorders>
              <w:top w:val="single" w:sz="4" w:space="0" w:color="auto"/>
              <w:left w:val="single" w:sz="4" w:space="0" w:color="auto"/>
              <w:bottom w:val="single" w:sz="4" w:space="0" w:color="auto"/>
              <w:right w:val="single" w:sz="4" w:space="0" w:color="auto"/>
            </w:tcBorders>
            <w:vAlign w:val="center"/>
          </w:tcPr>
          <w:p w14:paraId="0204BB48"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szCs w:val="21"/>
              </w:rPr>
              <w:t>III</w:t>
            </w:r>
          </w:p>
        </w:tc>
        <w:tc>
          <w:tcPr>
            <w:tcW w:w="709" w:type="dxa"/>
            <w:tcBorders>
              <w:top w:val="single" w:sz="4" w:space="0" w:color="auto"/>
              <w:left w:val="single" w:sz="4" w:space="0" w:color="auto"/>
              <w:bottom w:val="single" w:sz="4" w:space="0" w:color="auto"/>
              <w:right w:val="single" w:sz="4" w:space="0" w:color="auto"/>
            </w:tcBorders>
            <w:vAlign w:val="center"/>
          </w:tcPr>
          <w:p w14:paraId="0A917088" w14:textId="77777777" w:rsidR="00613581" w:rsidRPr="00C50FF2" w:rsidRDefault="00613581" w:rsidP="00EC597C">
            <w:pPr>
              <w:jc w:val="center"/>
              <w:rPr>
                <w:rFonts w:asciiTheme="minorEastAsia" w:eastAsiaTheme="minorEastAsia" w:hAnsiTheme="minorEastAsia"/>
                <w:szCs w:val="21"/>
              </w:rPr>
            </w:pPr>
            <w:r w:rsidRPr="00C50FF2">
              <w:rPr>
                <w:rFonts w:asciiTheme="minorEastAsia" w:eastAsiaTheme="minorEastAsia" w:hAnsiTheme="minorEastAsia" w:hint="eastAsia"/>
                <w:szCs w:val="21"/>
              </w:rPr>
              <w:t>中</w:t>
            </w:r>
          </w:p>
        </w:tc>
      </w:tr>
    </w:tbl>
    <w:p w14:paraId="1C620B61" w14:textId="77777777" w:rsidR="00613581" w:rsidRPr="00C50FF2" w:rsidRDefault="00613581" w:rsidP="00613581">
      <w:pPr>
        <w:spacing w:beforeLines="50" w:before="156" w:line="360" w:lineRule="auto"/>
        <w:ind w:firstLineChars="200" w:firstLine="480"/>
        <w:rPr>
          <w:rFonts w:eastAsiaTheme="minorEastAsia"/>
          <w:sz w:val="24"/>
        </w:rPr>
      </w:pPr>
      <w:r w:rsidRPr="00C50FF2">
        <w:rPr>
          <w:rFonts w:eastAsiaTheme="minorEastAsia"/>
          <w:sz w:val="24"/>
        </w:rPr>
        <w:t>综合考虑现有替代药剂和红火蚁防控方法，示范区应采用</w:t>
      </w:r>
      <w:r w:rsidRPr="00C50FF2">
        <w:rPr>
          <w:rFonts w:eastAsiaTheme="minorEastAsia"/>
          <w:sz w:val="24"/>
        </w:rPr>
        <w:t>0.1%</w:t>
      </w:r>
      <w:r w:rsidRPr="00C50FF2">
        <w:rPr>
          <w:rFonts w:eastAsiaTheme="minorEastAsia"/>
          <w:sz w:val="24"/>
        </w:rPr>
        <w:t>和</w:t>
      </w:r>
      <w:r w:rsidRPr="00C50FF2">
        <w:rPr>
          <w:rFonts w:eastAsiaTheme="minorEastAsia"/>
          <w:sz w:val="24"/>
        </w:rPr>
        <w:t>0.05%</w:t>
      </w:r>
      <w:r w:rsidRPr="00C50FF2">
        <w:rPr>
          <w:rFonts w:eastAsiaTheme="minorEastAsia"/>
          <w:sz w:val="24"/>
        </w:rPr>
        <w:t>的茚虫威饵剂和</w:t>
      </w:r>
      <w:r w:rsidRPr="00C50FF2">
        <w:rPr>
          <w:rFonts w:eastAsiaTheme="minorEastAsia"/>
          <w:sz w:val="24"/>
        </w:rPr>
        <w:t>0.1%</w:t>
      </w:r>
      <w:r w:rsidRPr="00C50FF2">
        <w:rPr>
          <w:rFonts w:eastAsiaTheme="minorEastAsia"/>
          <w:sz w:val="24"/>
        </w:rPr>
        <w:t>的高效氯氰菊酯粉剂相配合的二阶段处理法，并对二阶段处理法处理后残存的蚁巢补施</w:t>
      </w:r>
      <w:r w:rsidRPr="00C50FF2">
        <w:rPr>
          <w:rFonts w:eastAsiaTheme="minorEastAsia"/>
          <w:sz w:val="24"/>
        </w:rPr>
        <w:t>1%</w:t>
      </w:r>
      <w:r w:rsidRPr="00C50FF2">
        <w:rPr>
          <w:rFonts w:eastAsiaTheme="minorEastAsia"/>
          <w:sz w:val="24"/>
        </w:rPr>
        <w:t>的氟蚁腙饵剂。这样既能保证防控效果，又能在一定程度上延缓反复使用茚虫威饵剂可能引起的抗药性。以项目支持建设</w:t>
      </w:r>
      <w:r w:rsidRPr="00C50FF2">
        <w:rPr>
          <w:rFonts w:eastAsiaTheme="minorEastAsia"/>
          <w:sz w:val="24"/>
        </w:rPr>
        <w:t>8</w:t>
      </w:r>
      <w:r w:rsidRPr="00C50FF2">
        <w:rPr>
          <w:rFonts w:eastAsiaTheme="minorEastAsia"/>
          <w:sz w:val="24"/>
        </w:rPr>
        <w:t>个示范区（详见第六章），</w:t>
      </w:r>
      <w:r w:rsidRPr="00C50FF2">
        <w:rPr>
          <w:rFonts w:eastAsiaTheme="minorEastAsia"/>
          <w:sz w:val="24"/>
        </w:rPr>
        <w:lastRenderedPageBreak/>
        <w:t>每个示范区面积</w:t>
      </w:r>
      <w:r w:rsidRPr="00C50FF2">
        <w:rPr>
          <w:rFonts w:eastAsiaTheme="minorEastAsia"/>
          <w:sz w:val="24"/>
        </w:rPr>
        <w:t>500</w:t>
      </w:r>
      <w:r w:rsidRPr="00C50FF2">
        <w:rPr>
          <w:rFonts w:eastAsiaTheme="minorEastAsia"/>
          <w:sz w:val="24"/>
        </w:rPr>
        <w:t>亩，每亩平均</w:t>
      </w:r>
      <w:r w:rsidRPr="00C50FF2">
        <w:rPr>
          <w:rFonts w:eastAsiaTheme="minorEastAsia"/>
          <w:sz w:val="24"/>
        </w:rPr>
        <w:t>20</w:t>
      </w:r>
      <w:r w:rsidRPr="00C50FF2">
        <w:rPr>
          <w:rFonts w:eastAsiaTheme="minorEastAsia"/>
          <w:sz w:val="24"/>
        </w:rPr>
        <w:t>个蚁巢测算，</w:t>
      </w:r>
      <w:r w:rsidRPr="00C50FF2">
        <w:rPr>
          <w:rFonts w:eastAsiaTheme="minorEastAsia"/>
          <w:sz w:val="24"/>
        </w:rPr>
        <w:t>4</w:t>
      </w:r>
      <w:r w:rsidRPr="00C50FF2">
        <w:rPr>
          <w:rFonts w:eastAsiaTheme="minorEastAsia"/>
          <w:sz w:val="24"/>
        </w:rPr>
        <w:t>年共需采购</w:t>
      </w:r>
      <w:r w:rsidRPr="00C50FF2">
        <w:rPr>
          <w:rFonts w:eastAsiaTheme="minorEastAsia"/>
          <w:sz w:val="24"/>
        </w:rPr>
        <w:t>0.1%</w:t>
      </w:r>
      <w:r w:rsidRPr="00C50FF2">
        <w:rPr>
          <w:rFonts w:eastAsiaTheme="minorEastAsia"/>
          <w:sz w:val="24"/>
        </w:rPr>
        <w:t>和</w:t>
      </w:r>
      <w:r w:rsidRPr="00C50FF2">
        <w:rPr>
          <w:rFonts w:eastAsiaTheme="minorEastAsia"/>
          <w:sz w:val="24"/>
        </w:rPr>
        <w:t>0.05%</w:t>
      </w:r>
      <w:r w:rsidRPr="00C50FF2">
        <w:rPr>
          <w:rFonts w:eastAsiaTheme="minorEastAsia"/>
          <w:sz w:val="24"/>
        </w:rPr>
        <w:t>的茚虫威饵剂</w:t>
      </w:r>
      <w:r w:rsidRPr="00C50FF2">
        <w:rPr>
          <w:rFonts w:eastAsiaTheme="minorEastAsia"/>
          <w:sz w:val="24"/>
        </w:rPr>
        <w:t>6</w:t>
      </w:r>
      <w:r w:rsidRPr="00C50FF2">
        <w:rPr>
          <w:rFonts w:eastAsiaTheme="minorEastAsia"/>
          <w:sz w:val="24"/>
        </w:rPr>
        <w:t>吨左右、</w:t>
      </w:r>
      <w:r w:rsidRPr="00C50FF2">
        <w:rPr>
          <w:rFonts w:eastAsiaTheme="minorEastAsia"/>
          <w:sz w:val="24"/>
        </w:rPr>
        <w:t>0.1%</w:t>
      </w:r>
      <w:r w:rsidRPr="00C50FF2">
        <w:rPr>
          <w:rFonts w:eastAsiaTheme="minorEastAsia"/>
          <w:sz w:val="24"/>
        </w:rPr>
        <w:t>的高效氯氰菊酯粉剂</w:t>
      </w:r>
      <w:r w:rsidRPr="00C50FF2">
        <w:rPr>
          <w:rFonts w:eastAsiaTheme="minorEastAsia"/>
          <w:sz w:val="24"/>
        </w:rPr>
        <w:t>3</w:t>
      </w:r>
      <w:r w:rsidRPr="00C50FF2">
        <w:rPr>
          <w:rFonts w:eastAsiaTheme="minorEastAsia"/>
          <w:sz w:val="24"/>
        </w:rPr>
        <w:t>吨左右。</w:t>
      </w:r>
      <w:r w:rsidRPr="00C50FF2">
        <w:rPr>
          <w:rFonts w:eastAsiaTheme="minorEastAsia"/>
          <w:sz w:val="24"/>
        </w:rPr>
        <w:t>1%</w:t>
      </w:r>
      <w:r w:rsidRPr="00C50FF2">
        <w:rPr>
          <w:rFonts w:eastAsiaTheme="minorEastAsia"/>
          <w:sz w:val="24"/>
        </w:rPr>
        <w:t>的氟蚁腙只用于补施，采购数量不大。中国目前每年用于红火蚁防控的茚虫威饵剂和高效氯氰菊酯粉剂都在</w:t>
      </w:r>
      <w:r w:rsidRPr="00C50FF2">
        <w:rPr>
          <w:rFonts w:eastAsiaTheme="minorEastAsia"/>
          <w:sz w:val="24"/>
        </w:rPr>
        <w:t>30</w:t>
      </w:r>
      <w:r w:rsidRPr="00C50FF2">
        <w:rPr>
          <w:rFonts w:eastAsiaTheme="minorEastAsia"/>
          <w:sz w:val="24"/>
        </w:rPr>
        <w:t>吨左右，这两种有效成分在常规病虫害防控方面广泛使用，产能和市场流通量很大，预计项目采购不会给农药市场带来明显影响。</w:t>
      </w:r>
    </w:p>
    <w:p w14:paraId="785B519E" w14:textId="77777777" w:rsidR="00613581" w:rsidRPr="00C50FF2" w:rsidRDefault="00613581" w:rsidP="00C50FF2">
      <w:pPr>
        <w:pStyle w:val="2"/>
        <w:numPr>
          <w:ilvl w:val="0"/>
          <w:numId w:val="0"/>
        </w:numPr>
        <w:spacing w:before="156" w:after="62" w:line="360" w:lineRule="auto"/>
        <w:ind w:left="756" w:hanging="576"/>
        <w:rPr>
          <w:rFonts w:eastAsiaTheme="minorEastAsia"/>
          <w:b/>
          <w:sz w:val="24"/>
          <w:szCs w:val="24"/>
        </w:rPr>
      </w:pPr>
      <w:bookmarkStart w:id="180" w:name="_Toc454235758"/>
      <w:bookmarkStart w:id="181" w:name="_Toc454459370"/>
      <w:bookmarkStart w:id="182" w:name="_Toc454524881"/>
      <w:r w:rsidRPr="00C50FF2">
        <w:rPr>
          <w:rFonts w:eastAsiaTheme="minorEastAsia"/>
          <w:b/>
          <w:sz w:val="24"/>
          <w:szCs w:val="24"/>
        </w:rPr>
        <w:t>三、农药使用环境和终端使用者的风险控制</w:t>
      </w:r>
      <w:bookmarkEnd w:id="180"/>
      <w:bookmarkEnd w:id="181"/>
      <w:bookmarkEnd w:id="182"/>
    </w:p>
    <w:p w14:paraId="62571B59" w14:textId="77777777" w:rsidR="00613581" w:rsidRPr="00C50FF2" w:rsidRDefault="00613581" w:rsidP="00613581">
      <w:pPr>
        <w:spacing w:line="360" w:lineRule="auto"/>
        <w:ind w:firstLineChars="176" w:firstLine="422"/>
        <w:jc w:val="left"/>
        <w:rPr>
          <w:rFonts w:eastAsiaTheme="minorEastAsia"/>
          <w:sz w:val="24"/>
        </w:rPr>
      </w:pPr>
      <w:r w:rsidRPr="00C50FF2">
        <w:rPr>
          <w:rFonts w:eastAsiaTheme="minorEastAsia"/>
          <w:sz w:val="24"/>
        </w:rPr>
        <w:t>茚虫威、高效氯氰菊酯和氟蚁腙均具有一定的环境风险（见表</w:t>
      </w:r>
      <w:r w:rsidRPr="00C50FF2">
        <w:rPr>
          <w:rFonts w:eastAsiaTheme="minorEastAsia"/>
          <w:sz w:val="24"/>
        </w:rPr>
        <w:t>3</w:t>
      </w:r>
      <w:r w:rsidRPr="00C50FF2">
        <w:rPr>
          <w:rFonts w:eastAsiaTheme="minorEastAsia"/>
          <w:sz w:val="24"/>
        </w:rPr>
        <w:t>），尤其是高效氯氰菊酯对水生生物毒性很高，如在不应使用相关药剂的场所使用药剂，或者在雨天使用致使药剂被冲入水体，或者药剂用量过大导致大量残留地表都会给水生生物等造成危害。为避免使用不当将给生态系统造成不利影响，项目示范区应选在远离水源的区域</w:t>
      </w:r>
      <w:r w:rsidRPr="00C50FF2">
        <w:rPr>
          <w:rStyle w:val="ab"/>
          <w:rFonts w:eastAsiaTheme="minorEastAsia"/>
          <w:sz w:val="24"/>
        </w:rPr>
        <w:footnoteReference w:id="5"/>
      </w:r>
      <w:r w:rsidRPr="00C50FF2">
        <w:rPr>
          <w:rFonts w:eastAsiaTheme="minorEastAsia"/>
          <w:sz w:val="24"/>
        </w:rPr>
        <w:t>，而且要选在晴天施药。红火蚁防控靶标针对性强，其漂移和施药者吸入风险较低，但如果操作不当，比如不慎吸入或接触到眼睛也会对终端使用者造成伤害。为有效保护终端使用者身体健康，项目应聘请专业化防治组织施用农药，并由植保技术人员加强其安全防护措施的督促检查，确保施药人员穿戴必要的防护装置，遵循正确的施药方法。</w:t>
      </w:r>
    </w:p>
    <w:p w14:paraId="42C11666" w14:textId="77777777" w:rsidR="00613581" w:rsidRPr="003305A2" w:rsidRDefault="00613581" w:rsidP="00613581">
      <w:pPr>
        <w:widowControl/>
        <w:spacing w:beforeLines="50" w:before="156" w:afterLines="50" w:after="156"/>
        <w:jc w:val="center"/>
        <w:rPr>
          <w:rFonts w:ascii="仿宋" w:eastAsia="仿宋" w:hAnsi="仿宋"/>
          <w:b/>
          <w:sz w:val="24"/>
        </w:rPr>
      </w:pPr>
      <w:r w:rsidRPr="003305A2">
        <w:rPr>
          <w:rFonts w:ascii="仿宋" w:eastAsia="仿宋" w:hAnsi="仿宋" w:hint="eastAsia"/>
          <w:b/>
          <w:sz w:val="24"/>
        </w:rPr>
        <w:t>表3.项目支持农药可能引起的环境风险</w:t>
      </w:r>
    </w:p>
    <w:tbl>
      <w:tblPr>
        <w:tblStyle w:val="af9"/>
        <w:tblW w:w="0" w:type="auto"/>
        <w:tblLook w:val="04A0" w:firstRow="1" w:lastRow="0" w:firstColumn="1" w:lastColumn="0" w:noHBand="0" w:noVBand="1"/>
      </w:tblPr>
      <w:tblGrid>
        <w:gridCol w:w="1951"/>
        <w:gridCol w:w="6237"/>
      </w:tblGrid>
      <w:tr w:rsidR="00613581" w:rsidRPr="00160AAE" w14:paraId="4AF9B651" w14:textId="77777777" w:rsidTr="00EC597C">
        <w:tc>
          <w:tcPr>
            <w:tcW w:w="1951" w:type="dxa"/>
          </w:tcPr>
          <w:p w14:paraId="04852492" w14:textId="77777777" w:rsidR="00613581" w:rsidRPr="003305A2" w:rsidRDefault="00613581" w:rsidP="00EC597C">
            <w:pPr>
              <w:spacing w:line="400" w:lineRule="exact"/>
              <w:jc w:val="center"/>
              <w:rPr>
                <w:rFonts w:ascii="仿宋" w:eastAsia="仿宋" w:hAnsi="仿宋"/>
                <w:b/>
                <w:szCs w:val="21"/>
              </w:rPr>
            </w:pPr>
            <w:r w:rsidRPr="003305A2">
              <w:rPr>
                <w:rFonts w:ascii="仿宋" w:eastAsia="仿宋" w:hAnsi="仿宋"/>
                <w:b/>
                <w:szCs w:val="21"/>
              </w:rPr>
              <w:t>农药名称</w:t>
            </w:r>
          </w:p>
        </w:tc>
        <w:tc>
          <w:tcPr>
            <w:tcW w:w="6237" w:type="dxa"/>
          </w:tcPr>
          <w:p w14:paraId="02D89C88" w14:textId="77777777" w:rsidR="00613581" w:rsidRPr="003305A2" w:rsidRDefault="00613581" w:rsidP="00EC597C">
            <w:pPr>
              <w:spacing w:line="400" w:lineRule="exact"/>
              <w:jc w:val="center"/>
              <w:rPr>
                <w:rFonts w:ascii="仿宋" w:eastAsia="仿宋" w:hAnsi="仿宋"/>
                <w:b/>
                <w:szCs w:val="21"/>
              </w:rPr>
            </w:pPr>
            <w:r w:rsidRPr="003305A2">
              <w:rPr>
                <w:rFonts w:ascii="仿宋" w:eastAsia="仿宋" w:hAnsi="仿宋"/>
                <w:b/>
                <w:szCs w:val="21"/>
              </w:rPr>
              <w:t>环境风险</w:t>
            </w:r>
          </w:p>
        </w:tc>
      </w:tr>
      <w:tr w:rsidR="00613581" w:rsidRPr="00160AAE" w14:paraId="306EDBB9" w14:textId="77777777" w:rsidTr="00EC597C">
        <w:tc>
          <w:tcPr>
            <w:tcW w:w="1951" w:type="dxa"/>
            <w:vAlign w:val="center"/>
          </w:tcPr>
          <w:p w14:paraId="68D42202" w14:textId="77777777" w:rsidR="00613581" w:rsidRPr="00C50FF2" w:rsidRDefault="00613581" w:rsidP="00EC597C">
            <w:pPr>
              <w:jc w:val="center"/>
              <w:rPr>
                <w:rFonts w:eastAsiaTheme="minorEastAsia"/>
                <w:szCs w:val="21"/>
              </w:rPr>
            </w:pPr>
            <w:r w:rsidRPr="00C50FF2">
              <w:rPr>
                <w:rFonts w:eastAsiaTheme="minorEastAsia"/>
                <w:szCs w:val="21"/>
              </w:rPr>
              <w:t>茚虫威</w:t>
            </w:r>
          </w:p>
        </w:tc>
        <w:tc>
          <w:tcPr>
            <w:tcW w:w="6237" w:type="dxa"/>
          </w:tcPr>
          <w:p w14:paraId="2D299CBD" w14:textId="77777777" w:rsidR="00613581" w:rsidRPr="00C50FF2" w:rsidRDefault="00613581" w:rsidP="00EC597C">
            <w:pPr>
              <w:jc w:val="left"/>
              <w:rPr>
                <w:rFonts w:eastAsiaTheme="minorEastAsia"/>
                <w:szCs w:val="21"/>
              </w:rPr>
            </w:pPr>
            <w:r w:rsidRPr="00C50FF2">
              <w:rPr>
                <w:rStyle w:val="style71"/>
                <w:rFonts w:eastAsiaTheme="minorEastAsia"/>
                <w:color w:val="333333"/>
                <w:sz w:val="21"/>
                <w:szCs w:val="21"/>
              </w:rPr>
              <w:t>蚕室及其附近禁用；水产养殖区、河塘等水体附近禁用，禁止在河塘等水体中清洗施药器具；鸟类保护区禁用；在蜜蜂生产区或种有蜜源作物的区域禁用。</w:t>
            </w:r>
          </w:p>
        </w:tc>
      </w:tr>
      <w:tr w:rsidR="00613581" w:rsidRPr="00160AAE" w14:paraId="60CCEED1" w14:textId="77777777" w:rsidTr="00EC597C">
        <w:tc>
          <w:tcPr>
            <w:tcW w:w="1951" w:type="dxa"/>
            <w:vAlign w:val="center"/>
          </w:tcPr>
          <w:p w14:paraId="27F0129D" w14:textId="77777777" w:rsidR="00613581" w:rsidRPr="00C50FF2" w:rsidRDefault="00613581" w:rsidP="00EC597C">
            <w:pPr>
              <w:jc w:val="center"/>
              <w:rPr>
                <w:rFonts w:eastAsiaTheme="minorEastAsia"/>
                <w:szCs w:val="21"/>
              </w:rPr>
            </w:pPr>
            <w:r w:rsidRPr="00C50FF2">
              <w:rPr>
                <w:rFonts w:eastAsiaTheme="minorEastAsia"/>
                <w:szCs w:val="21"/>
              </w:rPr>
              <w:t>氯氰菊酯</w:t>
            </w:r>
          </w:p>
        </w:tc>
        <w:tc>
          <w:tcPr>
            <w:tcW w:w="6237" w:type="dxa"/>
          </w:tcPr>
          <w:p w14:paraId="4006D2AC" w14:textId="77777777" w:rsidR="00613581" w:rsidRPr="00C50FF2" w:rsidRDefault="00613581" w:rsidP="00EC597C">
            <w:pPr>
              <w:jc w:val="left"/>
              <w:rPr>
                <w:rFonts w:eastAsiaTheme="minorEastAsia"/>
                <w:szCs w:val="21"/>
              </w:rPr>
            </w:pPr>
            <w:r w:rsidRPr="00C50FF2">
              <w:rPr>
                <w:rStyle w:val="style71"/>
                <w:rFonts w:eastAsiaTheme="minorEastAsia"/>
                <w:color w:val="333333"/>
                <w:sz w:val="21"/>
                <w:szCs w:val="21"/>
              </w:rPr>
              <w:t>对鱼、蚕、蜜蜂高毒，应避免污染水源和池塘等，蚕室内及其附近禁用。</w:t>
            </w:r>
          </w:p>
        </w:tc>
      </w:tr>
      <w:tr w:rsidR="00613581" w:rsidRPr="00160AAE" w14:paraId="1D8A7364" w14:textId="77777777" w:rsidTr="00EC597C">
        <w:tc>
          <w:tcPr>
            <w:tcW w:w="1951" w:type="dxa"/>
            <w:vAlign w:val="center"/>
          </w:tcPr>
          <w:p w14:paraId="30F2BC11" w14:textId="77777777" w:rsidR="00613581" w:rsidRPr="00C50FF2" w:rsidRDefault="00613581" w:rsidP="00EC597C">
            <w:pPr>
              <w:jc w:val="center"/>
              <w:rPr>
                <w:rFonts w:eastAsiaTheme="minorEastAsia"/>
                <w:szCs w:val="21"/>
              </w:rPr>
            </w:pPr>
            <w:r w:rsidRPr="00C50FF2">
              <w:rPr>
                <w:rFonts w:eastAsiaTheme="minorEastAsia"/>
                <w:szCs w:val="21"/>
              </w:rPr>
              <w:t>氟蚁腙</w:t>
            </w:r>
          </w:p>
        </w:tc>
        <w:tc>
          <w:tcPr>
            <w:tcW w:w="6237" w:type="dxa"/>
          </w:tcPr>
          <w:p w14:paraId="6B25A07B" w14:textId="77777777" w:rsidR="00613581" w:rsidRPr="00C50FF2" w:rsidRDefault="00613581" w:rsidP="00EC597C">
            <w:pPr>
              <w:jc w:val="left"/>
              <w:rPr>
                <w:rFonts w:eastAsiaTheme="minorEastAsia"/>
                <w:szCs w:val="21"/>
              </w:rPr>
            </w:pPr>
            <w:r w:rsidRPr="00C50FF2">
              <w:rPr>
                <w:rStyle w:val="style71"/>
                <w:rFonts w:eastAsiaTheme="minorEastAsia"/>
                <w:color w:val="333333"/>
                <w:sz w:val="21"/>
                <w:szCs w:val="21"/>
              </w:rPr>
              <w:t>不可在池塘，水沟中清洗施药器具。鸟类保护区、蚕室及桑园附近禁用。</w:t>
            </w:r>
          </w:p>
        </w:tc>
      </w:tr>
    </w:tbl>
    <w:p w14:paraId="63797B99" w14:textId="77777777" w:rsidR="00613581" w:rsidRPr="00C50FF2" w:rsidRDefault="00613581" w:rsidP="00C50FF2">
      <w:pPr>
        <w:pStyle w:val="2"/>
        <w:numPr>
          <w:ilvl w:val="0"/>
          <w:numId w:val="0"/>
        </w:numPr>
        <w:spacing w:before="156" w:after="62" w:line="360" w:lineRule="auto"/>
        <w:ind w:left="756" w:hanging="576"/>
        <w:rPr>
          <w:rFonts w:eastAsiaTheme="minorEastAsia"/>
          <w:b/>
          <w:sz w:val="24"/>
          <w:szCs w:val="24"/>
        </w:rPr>
      </w:pPr>
      <w:bookmarkStart w:id="183" w:name="_Toc454235759"/>
      <w:bookmarkStart w:id="184" w:name="_Toc454459371"/>
      <w:bookmarkStart w:id="185" w:name="_Toc454524882"/>
      <w:r w:rsidRPr="00C50FF2">
        <w:rPr>
          <w:rFonts w:eastAsiaTheme="minorEastAsia"/>
          <w:b/>
          <w:sz w:val="24"/>
          <w:szCs w:val="24"/>
        </w:rPr>
        <w:t>四、农药运输、储存和分销的风险控制</w:t>
      </w:r>
      <w:bookmarkEnd w:id="183"/>
      <w:bookmarkEnd w:id="184"/>
      <w:bookmarkEnd w:id="185"/>
    </w:p>
    <w:p w14:paraId="4687863B" w14:textId="77777777" w:rsidR="00613581" w:rsidRPr="00C50FF2" w:rsidRDefault="00613581" w:rsidP="00613581">
      <w:pPr>
        <w:spacing w:line="360" w:lineRule="auto"/>
        <w:ind w:firstLineChars="176" w:firstLine="422"/>
        <w:jc w:val="left"/>
        <w:rPr>
          <w:rFonts w:eastAsiaTheme="minorEastAsia"/>
          <w:sz w:val="24"/>
        </w:rPr>
      </w:pPr>
      <w:r w:rsidRPr="00C50FF2">
        <w:rPr>
          <w:rFonts w:eastAsiaTheme="minorEastAsia"/>
          <w:sz w:val="24"/>
        </w:rPr>
        <w:t>本项目资助的茚虫威、氟蚁腙饵剂，以及高效氯氰菊酯粉剂在运输、储存、分销过程中相对安全。但如果处置不当，也具有一定的风险，主要包括：</w:t>
      </w:r>
    </w:p>
    <w:p w14:paraId="5835639E" w14:textId="77777777" w:rsidR="00613581" w:rsidRPr="00C50FF2" w:rsidRDefault="00613581" w:rsidP="00613581">
      <w:pPr>
        <w:spacing w:line="360" w:lineRule="auto"/>
        <w:ind w:firstLineChars="200" w:firstLine="482"/>
        <w:jc w:val="left"/>
        <w:rPr>
          <w:rFonts w:eastAsiaTheme="minorEastAsia"/>
          <w:sz w:val="24"/>
        </w:rPr>
      </w:pPr>
      <w:r w:rsidRPr="00C50FF2">
        <w:rPr>
          <w:rFonts w:eastAsiaTheme="minorEastAsia"/>
          <w:b/>
          <w:sz w:val="24"/>
        </w:rPr>
        <w:lastRenderedPageBreak/>
        <w:t>1.</w:t>
      </w:r>
      <w:r w:rsidRPr="00C50FF2">
        <w:rPr>
          <w:rFonts w:eastAsiaTheme="minorEastAsia"/>
          <w:b/>
          <w:sz w:val="24"/>
        </w:rPr>
        <w:t>燃烧的风险。</w:t>
      </w:r>
      <w:r w:rsidRPr="00C50FF2">
        <w:rPr>
          <w:rFonts w:eastAsiaTheme="minorEastAsia"/>
          <w:sz w:val="24"/>
        </w:rPr>
        <w:t>高效氯氰菊酯粉剂易燃，不可以接近火源。</w:t>
      </w:r>
    </w:p>
    <w:p w14:paraId="133B8A9B" w14:textId="77777777" w:rsidR="00613581" w:rsidRPr="00C50FF2" w:rsidRDefault="00613581" w:rsidP="00613581">
      <w:pPr>
        <w:spacing w:line="360" w:lineRule="auto"/>
        <w:ind w:firstLineChars="200" w:firstLine="482"/>
        <w:jc w:val="left"/>
        <w:rPr>
          <w:rFonts w:eastAsiaTheme="minorEastAsia"/>
          <w:sz w:val="24"/>
        </w:rPr>
      </w:pPr>
      <w:r w:rsidRPr="00C50FF2">
        <w:rPr>
          <w:rFonts w:eastAsiaTheme="minorEastAsia"/>
          <w:b/>
          <w:sz w:val="24"/>
        </w:rPr>
        <w:t>2.</w:t>
      </w:r>
      <w:r w:rsidRPr="00C50FF2">
        <w:rPr>
          <w:rFonts w:eastAsiaTheme="minorEastAsia"/>
          <w:b/>
          <w:sz w:val="24"/>
        </w:rPr>
        <w:t>中毒的风险。</w:t>
      </w:r>
      <w:r w:rsidRPr="00C50FF2">
        <w:rPr>
          <w:rFonts w:eastAsiaTheme="minorEastAsia"/>
          <w:sz w:val="24"/>
        </w:rPr>
        <w:t>三种药剂都具有一定毒性，如果发生误食或者食品、饮用水污染，会导致人体中毒。运输、储存和分销时都要远离食品，特别是要置于儿童接触不到的地方。</w:t>
      </w:r>
    </w:p>
    <w:p w14:paraId="6E41067E" w14:textId="77777777" w:rsidR="00613581" w:rsidRPr="00C50FF2" w:rsidRDefault="00613581" w:rsidP="00613581">
      <w:pPr>
        <w:spacing w:line="360" w:lineRule="auto"/>
        <w:ind w:firstLineChars="200" w:firstLine="482"/>
        <w:jc w:val="left"/>
        <w:rPr>
          <w:rFonts w:eastAsiaTheme="minorEastAsia"/>
          <w:sz w:val="24"/>
        </w:rPr>
      </w:pPr>
      <w:r w:rsidRPr="00C50FF2">
        <w:rPr>
          <w:rFonts w:eastAsiaTheme="minorEastAsia"/>
          <w:b/>
          <w:sz w:val="24"/>
        </w:rPr>
        <w:t>3.</w:t>
      </w:r>
      <w:r w:rsidRPr="00C50FF2">
        <w:rPr>
          <w:rFonts w:eastAsiaTheme="minorEastAsia"/>
          <w:b/>
          <w:sz w:val="24"/>
        </w:rPr>
        <w:t>失效的风险。</w:t>
      </w:r>
      <w:r w:rsidRPr="00C50FF2">
        <w:rPr>
          <w:rFonts w:eastAsiaTheme="minorEastAsia"/>
          <w:sz w:val="24"/>
        </w:rPr>
        <w:t>农药潮湿或遭受日晒会失效，因此储运环境应保持阴凉干燥。毒饵中含有的油性引诱物易于变质腐败。农药包装打开后，如果其中的毒饵不能在较短时间内用完，它们可能会很快失效。</w:t>
      </w:r>
    </w:p>
    <w:p w14:paraId="4FA2F3BA" w14:textId="77777777" w:rsidR="00613581" w:rsidRPr="00C50FF2" w:rsidRDefault="00613581" w:rsidP="00613581">
      <w:pPr>
        <w:spacing w:line="360" w:lineRule="auto"/>
        <w:ind w:firstLineChars="200" w:firstLine="480"/>
        <w:jc w:val="left"/>
        <w:rPr>
          <w:rFonts w:eastAsiaTheme="minorEastAsia"/>
          <w:sz w:val="24"/>
        </w:rPr>
      </w:pPr>
      <w:r w:rsidRPr="00C50FF2">
        <w:rPr>
          <w:rFonts w:eastAsiaTheme="minorEastAsia"/>
          <w:sz w:val="24"/>
        </w:rPr>
        <w:t>为有效防范上述风险，保证各项安全措施得到落实，本项目应在农药运输、储存和分销过程采取以下措施：</w:t>
      </w:r>
    </w:p>
    <w:p w14:paraId="396D0C66" w14:textId="77777777" w:rsidR="00613581" w:rsidRPr="00C50FF2" w:rsidRDefault="00613581" w:rsidP="00613581">
      <w:pPr>
        <w:spacing w:line="360" w:lineRule="auto"/>
        <w:ind w:firstLineChars="200" w:firstLine="482"/>
        <w:jc w:val="left"/>
        <w:rPr>
          <w:rFonts w:eastAsiaTheme="minorEastAsia"/>
          <w:sz w:val="24"/>
        </w:rPr>
      </w:pPr>
      <w:r w:rsidRPr="00C50FF2">
        <w:rPr>
          <w:rFonts w:eastAsiaTheme="minorEastAsia"/>
          <w:b/>
          <w:sz w:val="24"/>
        </w:rPr>
        <w:t>一是</w:t>
      </w:r>
      <w:r w:rsidRPr="00C50FF2">
        <w:rPr>
          <w:rFonts w:eastAsiaTheme="minorEastAsia"/>
          <w:sz w:val="24"/>
        </w:rPr>
        <w:t>实行药剂招标采购，对供货商资质和运输条件提出明确要求，杜绝农药运输过程中的不安全隐患。建议项目用药由设在环保护环境保护对外合作中心的项目办统一采购。</w:t>
      </w:r>
    </w:p>
    <w:p w14:paraId="27817920" w14:textId="77777777" w:rsidR="00613581" w:rsidRPr="00C50FF2" w:rsidRDefault="00613581" w:rsidP="00613581">
      <w:pPr>
        <w:spacing w:line="360" w:lineRule="auto"/>
        <w:ind w:firstLineChars="200" w:firstLine="482"/>
        <w:jc w:val="left"/>
        <w:rPr>
          <w:rFonts w:eastAsiaTheme="minorEastAsia"/>
          <w:sz w:val="24"/>
        </w:rPr>
      </w:pPr>
      <w:r w:rsidRPr="00C50FF2">
        <w:rPr>
          <w:rFonts w:eastAsiaTheme="minorEastAsia"/>
          <w:b/>
          <w:sz w:val="24"/>
        </w:rPr>
        <w:t>二是</w:t>
      </w:r>
      <w:r w:rsidRPr="00C50FF2">
        <w:rPr>
          <w:rFonts w:eastAsiaTheme="minorEastAsia"/>
          <w:sz w:val="24"/>
        </w:rPr>
        <w:t>实行药剂集中发运，要求供货商将各个示范区一年所需药剂一次性直接运输到项目县，减少转运、分卸带来的安全隐患。</w:t>
      </w:r>
    </w:p>
    <w:p w14:paraId="2D1092D3" w14:textId="77777777" w:rsidR="00613581" w:rsidRPr="00C50FF2" w:rsidRDefault="00613581" w:rsidP="00613581">
      <w:pPr>
        <w:spacing w:line="360" w:lineRule="auto"/>
        <w:ind w:firstLineChars="200" w:firstLine="482"/>
        <w:jc w:val="left"/>
        <w:rPr>
          <w:rFonts w:eastAsiaTheme="minorEastAsia"/>
          <w:sz w:val="24"/>
        </w:rPr>
      </w:pPr>
      <w:r w:rsidRPr="00C50FF2">
        <w:rPr>
          <w:rFonts w:eastAsiaTheme="minorEastAsia"/>
          <w:b/>
          <w:sz w:val="24"/>
        </w:rPr>
        <w:t>三是</w:t>
      </w:r>
      <w:r w:rsidRPr="00C50FF2">
        <w:rPr>
          <w:rFonts w:eastAsiaTheme="minorEastAsia"/>
          <w:sz w:val="24"/>
        </w:rPr>
        <w:t>强化药剂安全储存，在选定示范区时将农药安全储存作为一项条件，要求项目县植保植检站必须有合格的农药储存仓库。</w:t>
      </w:r>
    </w:p>
    <w:p w14:paraId="6FDD6617" w14:textId="77777777" w:rsidR="00613581" w:rsidRPr="00C50FF2" w:rsidRDefault="00613581" w:rsidP="00613581">
      <w:pPr>
        <w:spacing w:line="360" w:lineRule="auto"/>
        <w:ind w:firstLineChars="200" w:firstLine="482"/>
        <w:jc w:val="left"/>
        <w:rPr>
          <w:rFonts w:eastAsiaTheme="minorEastAsia"/>
          <w:sz w:val="24"/>
        </w:rPr>
      </w:pPr>
      <w:r w:rsidRPr="00C50FF2">
        <w:rPr>
          <w:rFonts w:eastAsiaTheme="minorEastAsia"/>
          <w:b/>
          <w:sz w:val="24"/>
        </w:rPr>
        <w:t>四是</w:t>
      </w:r>
      <w:r w:rsidRPr="00C50FF2">
        <w:rPr>
          <w:rFonts w:eastAsiaTheme="minorEastAsia"/>
          <w:sz w:val="24"/>
        </w:rPr>
        <w:t>及时用完农药，应向施药人员传递有关农药失效风险的清晰的信息，敦促他们认真做好用药计划，确保包装打开后在合理的时间期限内用完农药。如果有部分农药未能用完，只能保留较短时间，并且要密封好。</w:t>
      </w:r>
    </w:p>
    <w:p w14:paraId="1BA27E76" w14:textId="77777777" w:rsidR="00613581" w:rsidRPr="00C50FF2" w:rsidRDefault="00613581" w:rsidP="00C50FF2">
      <w:pPr>
        <w:pStyle w:val="2"/>
        <w:numPr>
          <w:ilvl w:val="0"/>
          <w:numId w:val="0"/>
        </w:numPr>
        <w:spacing w:before="156" w:after="62" w:line="360" w:lineRule="auto"/>
        <w:ind w:left="756" w:hanging="576"/>
        <w:rPr>
          <w:rFonts w:eastAsiaTheme="minorEastAsia"/>
          <w:b/>
          <w:sz w:val="24"/>
          <w:szCs w:val="24"/>
        </w:rPr>
      </w:pPr>
      <w:bookmarkStart w:id="186" w:name="_Toc454235760"/>
      <w:bookmarkStart w:id="187" w:name="_Toc454459372"/>
      <w:bookmarkStart w:id="188" w:name="_Toc454524883"/>
      <w:r w:rsidRPr="00C50FF2">
        <w:rPr>
          <w:rFonts w:eastAsiaTheme="minorEastAsia"/>
          <w:b/>
          <w:sz w:val="24"/>
          <w:szCs w:val="24"/>
        </w:rPr>
        <w:t>五、农药风险控制措施的普及与推广</w:t>
      </w:r>
      <w:bookmarkEnd w:id="186"/>
      <w:bookmarkEnd w:id="187"/>
      <w:bookmarkEnd w:id="188"/>
    </w:p>
    <w:p w14:paraId="43DA4351" w14:textId="77777777" w:rsidR="00613581" w:rsidRPr="00C50FF2" w:rsidRDefault="00613581" w:rsidP="00613581">
      <w:pPr>
        <w:spacing w:line="360" w:lineRule="auto"/>
        <w:ind w:firstLineChars="176" w:firstLine="422"/>
        <w:jc w:val="left"/>
        <w:rPr>
          <w:rFonts w:eastAsiaTheme="minorEastAsia"/>
          <w:b/>
          <w:sz w:val="24"/>
        </w:rPr>
      </w:pPr>
      <w:r w:rsidRPr="00C50FF2">
        <w:rPr>
          <w:rFonts w:eastAsiaTheme="minorEastAsia"/>
          <w:sz w:val="24"/>
        </w:rPr>
        <w:t>除确保示范区点上用药安全外，项目要致力于通过普及和推广农药风险控制措施来提升面上的用药安全水平。当前，中国红火蚁防控药剂以政府配发为主，具体负责发放药剂的一般是基层政府工作人员和村组负责人。他们有机会直接面对农药终端使用者。如能将农药发放的过程转变为防控知识传播的过程，则可以很好地应对农药使用可能引起的各种风险。因此，在风险控制链条上，基层政府工作人员和村组负责人培训是关键一环。将基层政府工作人员和村组负责人培训作为重要项目内容，精心设计涵盖防控关键技术、安全注意事项等内容的培训课程，是妥善应对用药风险的有效措施。</w:t>
      </w:r>
      <w:r w:rsidRPr="00C50FF2">
        <w:rPr>
          <w:rFonts w:eastAsiaTheme="minorEastAsia"/>
          <w:b/>
          <w:sz w:val="24"/>
        </w:rPr>
        <w:br w:type="page"/>
      </w:r>
    </w:p>
    <w:p w14:paraId="27555B16" w14:textId="77777777" w:rsidR="00613581" w:rsidRPr="00A94370" w:rsidRDefault="00613581" w:rsidP="00356A6B">
      <w:pPr>
        <w:pStyle w:val="1"/>
        <w:numPr>
          <w:ilvl w:val="0"/>
          <w:numId w:val="35"/>
        </w:numPr>
        <w:tabs>
          <w:tab w:val="clear" w:pos="294"/>
          <w:tab w:val="clear" w:pos="720"/>
          <w:tab w:val="clear" w:pos="1080"/>
          <w:tab w:val="clear" w:pos="1191"/>
          <w:tab w:val="clear" w:pos="1440"/>
        </w:tabs>
        <w:adjustRightInd/>
        <w:snapToGrid/>
        <w:spacing w:beforeLines="0" w:before="312" w:afterLines="0" w:after="312" w:line="578" w:lineRule="auto"/>
        <w:rPr>
          <w:rFonts w:hAnsi="黑体"/>
          <w:b w:val="0"/>
          <w:sz w:val="28"/>
          <w:szCs w:val="28"/>
        </w:rPr>
      </w:pPr>
      <w:bookmarkStart w:id="189" w:name="_Toc454235761"/>
      <w:bookmarkStart w:id="190" w:name="_Toc454459373"/>
      <w:bookmarkStart w:id="191" w:name="_Toc454524884"/>
      <w:r>
        <w:rPr>
          <w:rFonts w:hAnsi="黑体" w:hint="eastAsia"/>
          <w:b w:val="0"/>
          <w:sz w:val="28"/>
          <w:szCs w:val="28"/>
        </w:rPr>
        <w:lastRenderedPageBreak/>
        <w:t>项目活动</w:t>
      </w:r>
      <w:bookmarkEnd w:id="189"/>
      <w:bookmarkEnd w:id="190"/>
      <w:bookmarkEnd w:id="191"/>
    </w:p>
    <w:p w14:paraId="10941A9C" w14:textId="77777777" w:rsidR="00613581" w:rsidRPr="00C50FF2" w:rsidRDefault="00613581" w:rsidP="00613581">
      <w:pPr>
        <w:spacing w:line="360" w:lineRule="auto"/>
        <w:ind w:firstLineChars="177" w:firstLine="425"/>
        <w:jc w:val="left"/>
        <w:rPr>
          <w:rFonts w:eastAsiaTheme="minorEastAsia"/>
          <w:sz w:val="24"/>
        </w:rPr>
      </w:pPr>
      <w:r w:rsidRPr="00C50FF2">
        <w:rPr>
          <w:rFonts w:eastAsiaTheme="minorEastAsia"/>
          <w:sz w:val="24"/>
        </w:rPr>
        <w:t>针对中国红火蚁控制和氟虫胺淘汰过程中存在的各种问题，项目将实施一系列活动来减少氟虫胺的使用，并推动建立更加完善的管理架构。</w:t>
      </w:r>
    </w:p>
    <w:p w14:paraId="1CCD8E51" w14:textId="77777777" w:rsidR="00613581" w:rsidRPr="00C50FF2" w:rsidRDefault="00613581" w:rsidP="00C50FF2">
      <w:pPr>
        <w:pStyle w:val="2"/>
        <w:numPr>
          <w:ilvl w:val="0"/>
          <w:numId w:val="0"/>
        </w:numPr>
        <w:spacing w:before="156" w:after="62" w:line="360" w:lineRule="auto"/>
        <w:ind w:left="756" w:hanging="576"/>
        <w:rPr>
          <w:rFonts w:eastAsiaTheme="minorEastAsia"/>
          <w:b/>
          <w:sz w:val="24"/>
          <w:szCs w:val="24"/>
        </w:rPr>
      </w:pPr>
      <w:bookmarkStart w:id="192" w:name="_Toc454235762"/>
      <w:bookmarkStart w:id="193" w:name="_Toc454459374"/>
      <w:bookmarkStart w:id="194" w:name="_Toc454524885"/>
      <w:r w:rsidRPr="00C50FF2">
        <w:rPr>
          <w:rFonts w:eastAsiaTheme="minorEastAsia"/>
          <w:b/>
          <w:sz w:val="24"/>
          <w:szCs w:val="24"/>
        </w:rPr>
        <w:t>一、在减少氟虫胺使用方面</w:t>
      </w:r>
      <w:bookmarkEnd w:id="192"/>
      <w:bookmarkEnd w:id="193"/>
      <w:bookmarkEnd w:id="194"/>
    </w:p>
    <w:p w14:paraId="14D98362" w14:textId="77777777" w:rsidR="00613581" w:rsidRPr="00C50FF2" w:rsidRDefault="00613581" w:rsidP="00613581">
      <w:pPr>
        <w:spacing w:beforeLines="50" w:before="156" w:afterLines="50" w:after="156"/>
        <w:ind w:firstLineChars="200" w:firstLine="482"/>
        <w:rPr>
          <w:rFonts w:eastAsiaTheme="minorEastAsia"/>
          <w:b/>
          <w:sz w:val="24"/>
        </w:rPr>
      </w:pPr>
      <w:r w:rsidRPr="00C50FF2">
        <w:rPr>
          <w:rFonts w:eastAsiaTheme="minorEastAsia"/>
          <w:b/>
          <w:sz w:val="24"/>
        </w:rPr>
        <w:t xml:space="preserve">1. </w:t>
      </w:r>
      <w:r w:rsidRPr="00C50FF2">
        <w:rPr>
          <w:rFonts w:eastAsiaTheme="minorEastAsia"/>
          <w:b/>
          <w:sz w:val="24"/>
        </w:rPr>
        <w:t>开展替代示范</w:t>
      </w:r>
    </w:p>
    <w:p w14:paraId="779204CA" w14:textId="77777777" w:rsidR="00613581" w:rsidRPr="00C50FF2" w:rsidRDefault="00613581" w:rsidP="00613581">
      <w:pPr>
        <w:spacing w:line="360" w:lineRule="auto"/>
        <w:ind w:firstLineChars="200" w:firstLine="480"/>
        <w:rPr>
          <w:rFonts w:eastAsiaTheme="minorEastAsia"/>
          <w:sz w:val="24"/>
        </w:rPr>
      </w:pPr>
      <w:r w:rsidRPr="00C50FF2">
        <w:rPr>
          <w:rFonts w:eastAsiaTheme="minorEastAsia"/>
          <w:sz w:val="24"/>
        </w:rPr>
        <w:t>在广东、福建、广西、海南和云南省建立红火蚁防控示范区，示范以二阶段处理法为主的，不用氟虫胺的红火蚁防控技术。之所以选择上述</w:t>
      </w:r>
      <w:r w:rsidRPr="00C50FF2">
        <w:rPr>
          <w:rFonts w:eastAsiaTheme="minorEastAsia"/>
          <w:sz w:val="24"/>
        </w:rPr>
        <w:t>5</w:t>
      </w:r>
      <w:r w:rsidRPr="00C50FF2">
        <w:rPr>
          <w:rFonts w:eastAsiaTheme="minorEastAsia"/>
          <w:sz w:val="24"/>
        </w:rPr>
        <w:t>省，是因为红火蚁在这些省份分布较广，而且它们氟虫胺用量较大。鉴于红火蚁类型（例如多蚁后、单蚁后）、发生地情况（例如耕地、荒坡地）、土壤类型，以及气候条件（例如温度、降雨）等很多因素都会影响红火蚁防控措施的实际效果，因此应选在不同地区多点、多年开展示范，以展示不同条件下有效的防控方法。为此目的，建议在广东、福建和广西各设置</w:t>
      </w:r>
      <w:r w:rsidRPr="00C50FF2">
        <w:rPr>
          <w:rFonts w:eastAsiaTheme="minorEastAsia"/>
          <w:sz w:val="24"/>
        </w:rPr>
        <w:t>2</w:t>
      </w:r>
      <w:r w:rsidRPr="00C50FF2">
        <w:rPr>
          <w:rFonts w:eastAsiaTheme="minorEastAsia"/>
          <w:sz w:val="24"/>
        </w:rPr>
        <w:t>个示范区，海南和云南各设置</w:t>
      </w:r>
      <w:r w:rsidRPr="00C50FF2">
        <w:rPr>
          <w:rFonts w:eastAsiaTheme="minorEastAsia"/>
          <w:sz w:val="24"/>
        </w:rPr>
        <w:t>1</w:t>
      </w:r>
      <w:r w:rsidRPr="00C50FF2">
        <w:rPr>
          <w:rFonts w:eastAsiaTheme="minorEastAsia"/>
          <w:sz w:val="24"/>
        </w:rPr>
        <w:t>个示范区，每个示范区面积</w:t>
      </w:r>
      <w:r w:rsidRPr="00C50FF2">
        <w:rPr>
          <w:rFonts w:eastAsiaTheme="minorEastAsia"/>
          <w:sz w:val="24"/>
        </w:rPr>
        <w:t>500</w:t>
      </w:r>
      <w:r w:rsidRPr="00C50FF2">
        <w:rPr>
          <w:rFonts w:eastAsiaTheme="minorEastAsia"/>
          <w:sz w:val="24"/>
        </w:rPr>
        <w:t>亩，支持</w:t>
      </w:r>
      <w:r w:rsidRPr="00C50FF2">
        <w:rPr>
          <w:rFonts w:eastAsiaTheme="minorEastAsia"/>
          <w:sz w:val="24"/>
        </w:rPr>
        <w:t>4</w:t>
      </w:r>
      <w:r w:rsidRPr="00C50FF2">
        <w:rPr>
          <w:rFonts w:eastAsiaTheme="minorEastAsia"/>
          <w:sz w:val="24"/>
        </w:rPr>
        <w:t>年，每年设在不同地区，以取得更大的覆盖面和更好的示范带动效应。在示范区内示范二阶段处理法，并将示范区用作技术培训的平台。</w:t>
      </w:r>
    </w:p>
    <w:p w14:paraId="37CEB072" w14:textId="77777777" w:rsidR="00613581" w:rsidRPr="00C50FF2" w:rsidRDefault="00613581" w:rsidP="00613581">
      <w:pPr>
        <w:spacing w:line="360" w:lineRule="auto"/>
        <w:ind w:firstLineChars="200" w:firstLine="480"/>
        <w:rPr>
          <w:rFonts w:eastAsiaTheme="minorEastAsia"/>
          <w:sz w:val="24"/>
        </w:rPr>
      </w:pPr>
      <w:r w:rsidRPr="00C50FF2">
        <w:rPr>
          <w:rFonts w:eastAsiaTheme="minorEastAsia"/>
          <w:sz w:val="24"/>
        </w:rPr>
        <w:t>不同省（区）的示范工作由农业部所属的国家植保机构负责协调。各个省份的示范工作由本省（区）植保植检站负责，由项目县植保植检站提供必要支持。为了确保示范工作顺利开展，需要每年召开项目会议，并制定年度实施计划，以明确示范程序和工作要求。</w:t>
      </w:r>
    </w:p>
    <w:p w14:paraId="1D866ADC" w14:textId="77777777" w:rsidR="00613581" w:rsidRPr="00C50FF2" w:rsidRDefault="00613581" w:rsidP="00613581">
      <w:pPr>
        <w:spacing w:beforeLines="50" w:before="156" w:afterLines="50" w:after="156"/>
        <w:ind w:firstLineChars="200" w:firstLine="482"/>
        <w:rPr>
          <w:rFonts w:eastAsiaTheme="minorEastAsia"/>
          <w:b/>
          <w:sz w:val="24"/>
        </w:rPr>
      </w:pPr>
      <w:r w:rsidRPr="00C50FF2">
        <w:rPr>
          <w:rFonts w:eastAsiaTheme="minorEastAsia"/>
          <w:b/>
          <w:sz w:val="24"/>
        </w:rPr>
        <w:t xml:space="preserve">2. </w:t>
      </w:r>
      <w:r w:rsidRPr="00C50FF2">
        <w:rPr>
          <w:rFonts w:eastAsiaTheme="minorEastAsia"/>
          <w:b/>
          <w:sz w:val="24"/>
        </w:rPr>
        <w:t>强化公众宣传</w:t>
      </w:r>
    </w:p>
    <w:p w14:paraId="48BE3CAF" w14:textId="77777777" w:rsidR="00613581" w:rsidRPr="00C50FF2" w:rsidRDefault="00613581" w:rsidP="00613581">
      <w:pPr>
        <w:spacing w:line="360" w:lineRule="auto"/>
        <w:ind w:firstLine="561"/>
        <w:rPr>
          <w:rFonts w:eastAsiaTheme="minorEastAsia"/>
          <w:sz w:val="24"/>
        </w:rPr>
      </w:pPr>
      <w:r w:rsidRPr="00C50FF2">
        <w:rPr>
          <w:rFonts w:eastAsiaTheme="minorEastAsia"/>
          <w:sz w:val="24"/>
        </w:rPr>
        <w:t>拍摄《红火蚁为害与防控》专题片并在各红火蚁发生县电视台播放，编印《认识红火蚁》、《防控红火蚁》及《红火蚁防控知识问答》书籍并发放到所有红火蚁发生县，建立</w:t>
      </w:r>
      <w:r w:rsidRPr="00C50FF2">
        <w:rPr>
          <w:rFonts w:eastAsiaTheme="minorEastAsia"/>
          <w:sz w:val="24"/>
        </w:rPr>
        <w:t>“</w:t>
      </w:r>
      <w:r w:rsidRPr="00C50FF2">
        <w:rPr>
          <w:rFonts w:eastAsiaTheme="minorEastAsia"/>
          <w:sz w:val="24"/>
        </w:rPr>
        <w:t>红火蚁防控与</w:t>
      </w:r>
      <w:r w:rsidRPr="00C50FF2">
        <w:rPr>
          <w:rFonts w:eastAsiaTheme="minorEastAsia"/>
          <w:sz w:val="24"/>
        </w:rPr>
        <w:t>PFOS</w:t>
      </w:r>
      <w:r w:rsidRPr="00C50FF2">
        <w:rPr>
          <w:rFonts w:eastAsiaTheme="minorEastAsia"/>
          <w:sz w:val="24"/>
        </w:rPr>
        <w:t>在红火蚁防控领域淘汰项目</w:t>
      </w:r>
      <w:r w:rsidRPr="00C50FF2">
        <w:rPr>
          <w:rFonts w:eastAsiaTheme="minorEastAsia"/>
          <w:sz w:val="24"/>
        </w:rPr>
        <w:t>”</w:t>
      </w:r>
      <w:r w:rsidRPr="00C50FF2">
        <w:rPr>
          <w:rFonts w:eastAsiaTheme="minorEastAsia"/>
          <w:sz w:val="24"/>
        </w:rPr>
        <w:t>网站。</w:t>
      </w:r>
    </w:p>
    <w:p w14:paraId="17E0E1A8" w14:textId="77777777" w:rsidR="00613581" w:rsidRPr="00C50FF2" w:rsidRDefault="00613581" w:rsidP="00C50FF2">
      <w:pPr>
        <w:pStyle w:val="2"/>
        <w:numPr>
          <w:ilvl w:val="0"/>
          <w:numId w:val="0"/>
        </w:numPr>
        <w:spacing w:before="156" w:after="62" w:line="360" w:lineRule="auto"/>
        <w:ind w:left="756" w:hanging="576"/>
        <w:rPr>
          <w:rFonts w:eastAsiaTheme="minorEastAsia"/>
          <w:b/>
          <w:sz w:val="24"/>
          <w:szCs w:val="24"/>
        </w:rPr>
      </w:pPr>
      <w:bookmarkStart w:id="195" w:name="_Toc454235763"/>
      <w:bookmarkStart w:id="196" w:name="_Toc454459375"/>
      <w:bookmarkStart w:id="197" w:name="_Toc454524886"/>
      <w:r w:rsidRPr="00C50FF2">
        <w:rPr>
          <w:rFonts w:eastAsiaTheme="minorEastAsia"/>
          <w:b/>
          <w:sz w:val="24"/>
          <w:szCs w:val="24"/>
        </w:rPr>
        <w:t>二、在完善管理架构方面</w:t>
      </w:r>
      <w:bookmarkEnd w:id="195"/>
      <w:bookmarkEnd w:id="196"/>
      <w:bookmarkEnd w:id="197"/>
    </w:p>
    <w:p w14:paraId="293DB7F5" w14:textId="77777777" w:rsidR="00613581" w:rsidRPr="00C50FF2" w:rsidRDefault="00613581" w:rsidP="00613581">
      <w:pPr>
        <w:spacing w:beforeLines="50" w:before="156" w:afterLines="50" w:after="156"/>
        <w:ind w:firstLineChars="200" w:firstLine="482"/>
        <w:rPr>
          <w:rFonts w:eastAsiaTheme="minorEastAsia"/>
          <w:b/>
          <w:sz w:val="24"/>
        </w:rPr>
      </w:pPr>
      <w:r w:rsidRPr="00C50FF2">
        <w:rPr>
          <w:rFonts w:eastAsiaTheme="minorEastAsia"/>
          <w:b/>
          <w:sz w:val="24"/>
        </w:rPr>
        <w:t>1.</w:t>
      </w:r>
      <w:r w:rsidRPr="00C50FF2">
        <w:rPr>
          <w:rFonts w:eastAsiaTheme="minorEastAsia"/>
          <w:b/>
          <w:sz w:val="24"/>
        </w:rPr>
        <w:t>举办系列研讨会</w:t>
      </w:r>
    </w:p>
    <w:p w14:paraId="3FC7083F" w14:textId="63AFFA41" w:rsidR="00613581" w:rsidRPr="00C50FF2" w:rsidRDefault="00613581" w:rsidP="00613581">
      <w:pPr>
        <w:spacing w:line="360" w:lineRule="auto"/>
        <w:ind w:firstLineChars="177" w:firstLine="425"/>
        <w:jc w:val="left"/>
        <w:rPr>
          <w:rFonts w:eastAsiaTheme="minorEastAsia"/>
          <w:sz w:val="24"/>
        </w:rPr>
      </w:pPr>
      <w:r w:rsidRPr="00C50FF2">
        <w:rPr>
          <w:rFonts w:eastAsiaTheme="minorEastAsia"/>
          <w:sz w:val="24"/>
        </w:rPr>
        <w:t>（</w:t>
      </w:r>
      <w:r w:rsidRPr="00C50FF2">
        <w:rPr>
          <w:rFonts w:eastAsiaTheme="minorEastAsia"/>
          <w:sz w:val="24"/>
        </w:rPr>
        <w:t>1</w:t>
      </w:r>
      <w:r w:rsidRPr="00C50FF2">
        <w:rPr>
          <w:rFonts w:eastAsiaTheme="minorEastAsia"/>
          <w:sz w:val="24"/>
        </w:rPr>
        <w:t>）举办红火蚁防控与氟虫胺替代研讨会，召集政府管理人员、有关专家和主要发生区防控物质采购和防控工作负责人共同研讨红火蚁防控技术新进展、</w:t>
      </w:r>
      <w:r w:rsidRPr="00C50FF2">
        <w:rPr>
          <w:rFonts w:eastAsiaTheme="minorEastAsia"/>
          <w:sz w:val="24"/>
        </w:rPr>
        <w:t>PFOS</w:t>
      </w:r>
      <w:r w:rsidRPr="00C50FF2">
        <w:rPr>
          <w:rFonts w:eastAsiaTheme="minorEastAsia"/>
          <w:sz w:val="24"/>
        </w:rPr>
        <w:t>在红火蚁防控领域淘汰战略和相关的政策支持措施。</w:t>
      </w:r>
    </w:p>
    <w:p w14:paraId="51943559" w14:textId="71208B48" w:rsidR="00613581" w:rsidRPr="00C50FF2" w:rsidRDefault="00613581" w:rsidP="00613581">
      <w:pPr>
        <w:spacing w:line="360" w:lineRule="auto"/>
        <w:ind w:firstLineChars="177" w:firstLine="425"/>
        <w:jc w:val="left"/>
        <w:rPr>
          <w:rFonts w:eastAsiaTheme="minorEastAsia"/>
          <w:sz w:val="24"/>
        </w:rPr>
      </w:pPr>
      <w:r w:rsidRPr="00C50FF2">
        <w:rPr>
          <w:rFonts w:eastAsiaTheme="minorEastAsia"/>
          <w:sz w:val="24"/>
        </w:rPr>
        <w:lastRenderedPageBreak/>
        <w:t>（</w:t>
      </w:r>
      <w:r w:rsidRPr="00C50FF2">
        <w:rPr>
          <w:rFonts w:eastAsiaTheme="minorEastAsia"/>
          <w:sz w:val="24"/>
        </w:rPr>
        <w:t>2</w:t>
      </w:r>
      <w:r w:rsidRPr="00C50FF2">
        <w:rPr>
          <w:rFonts w:eastAsiaTheme="minorEastAsia"/>
          <w:sz w:val="24"/>
        </w:rPr>
        <w:t>）举办一期加强农药监管能力研讨会，召集农药管理系统人员和相关专家共同探讨当前农药监管面临的困难和解决的途径，为强化农药监管提出政策建议。</w:t>
      </w:r>
    </w:p>
    <w:p w14:paraId="3DCF76B7" w14:textId="77777777" w:rsidR="00613581" w:rsidRPr="00C50FF2" w:rsidRDefault="00613581" w:rsidP="00613581">
      <w:pPr>
        <w:spacing w:beforeLines="50" w:before="156" w:afterLines="50" w:after="156"/>
        <w:ind w:firstLineChars="200" w:firstLine="482"/>
        <w:rPr>
          <w:rFonts w:eastAsiaTheme="minorEastAsia"/>
          <w:b/>
          <w:sz w:val="24"/>
        </w:rPr>
      </w:pPr>
      <w:r w:rsidRPr="00C50FF2">
        <w:rPr>
          <w:rFonts w:eastAsiaTheme="minorEastAsia"/>
          <w:b/>
          <w:sz w:val="24"/>
        </w:rPr>
        <w:t>2.</w:t>
      </w:r>
      <w:r w:rsidRPr="00C50FF2">
        <w:rPr>
          <w:rFonts w:eastAsiaTheme="minorEastAsia"/>
          <w:b/>
          <w:sz w:val="24"/>
        </w:rPr>
        <w:t>开展替代药剂筛选</w:t>
      </w:r>
    </w:p>
    <w:p w14:paraId="5B0A2D16" w14:textId="77777777" w:rsidR="00613581" w:rsidRPr="00C50FF2" w:rsidRDefault="00613581" w:rsidP="00613581">
      <w:pPr>
        <w:spacing w:line="360" w:lineRule="auto"/>
        <w:ind w:firstLineChars="177" w:firstLine="425"/>
        <w:jc w:val="left"/>
        <w:rPr>
          <w:rFonts w:eastAsiaTheme="minorEastAsia"/>
          <w:sz w:val="24"/>
        </w:rPr>
      </w:pPr>
      <w:r w:rsidRPr="00C50FF2">
        <w:rPr>
          <w:rFonts w:eastAsiaTheme="minorEastAsia"/>
          <w:sz w:val="24"/>
        </w:rPr>
        <w:t>如前文相关章节所述，中国用于红火蚁防控的农药产品数量有限。如果不能研制出更多的替代农药产品，现有产品将因反复使用而使红火蚁产生很高的抗药性风险。为了持续控制红火蚁危害，避免氟虫胺因现有替代农药失效而卷土重来，很重要的一点就是要筛选出新的有效的替代农药。为此，建议先开展为期</w:t>
      </w:r>
      <w:r w:rsidRPr="00C50FF2">
        <w:rPr>
          <w:rFonts w:eastAsiaTheme="minorEastAsia"/>
          <w:sz w:val="24"/>
        </w:rPr>
        <w:t>1</w:t>
      </w:r>
      <w:r w:rsidRPr="00C50FF2">
        <w:rPr>
          <w:rFonts w:eastAsiaTheme="minorEastAsia"/>
          <w:sz w:val="24"/>
        </w:rPr>
        <w:t>年的室内筛选试验，继而开展为期两年的野外筛选试验，并在野外筛选试验的基础上开展</w:t>
      </w:r>
      <w:r w:rsidRPr="00C50FF2">
        <w:rPr>
          <w:rFonts w:eastAsiaTheme="minorEastAsia"/>
          <w:sz w:val="24"/>
        </w:rPr>
        <w:t>1</w:t>
      </w:r>
      <w:r w:rsidRPr="00C50FF2">
        <w:rPr>
          <w:rFonts w:eastAsiaTheme="minorEastAsia"/>
          <w:sz w:val="24"/>
        </w:rPr>
        <w:t>年登记试验，推动中国红火蚁防控药剂的登记。</w:t>
      </w:r>
    </w:p>
    <w:p w14:paraId="66F80076" w14:textId="77777777" w:rsidR="00613581" w:rsidRPr="00C50FF2" w:rsidRDefault="00613581" w:rsidP="00613581">
      <w:pPr>
        <w:spacing w:beforeLines="50" w:before="156" w:afterLines="50" w:after="156"/>
        <w:ind w:firstLineChars="200" w:firstLine="482"/>
        <w:rPr>
          <w:rFonts w:eastAsiaTheme="minorEastAsia"/>
          <w:b/>
          <w:sz w:val="24"/>
        </w:rPr>
      </w:pPr>
      <w:r w:rsidRPr="00C50FF2">
        <w:rPr>
          <w:rFonts w:eastAsiaTheme="minorEastAsia"/>
          <w:b/>
          <w:sz w:val="24"/>
        </w:rPr>
        <w:t>3.</w:t>
      </w:r>
      <w:r w:rsidRPr="00C50FF2">
        <w:rPr>
          <w:rFonts w:eastAsiaTheme="minorEastAsia"/>
          <w:b/>
          <w:sz w:val="24"/>
        </w:rPr>
        <w:t>制定</w:t>
      </w:r>
      <w:r w:rsidRPr="00C50FF2">
        <w:rPr>
          <w:rFonts w:eastAsiaTheme="minorEastAsia"/>
          <w:b/>
          <w:sz w:val="24"/>
        </w:rPr>
        <w:t>BAT/BEP</w:t>
      </w:r>
      <w:r w:rsidRPr="00C50FF2">
        <w:rPr>
          <w:rFonts w:eastAsiaTheme="minorEastAsia"/>
          <w:b/>
          <w:sz w:val="24"/>
        </w:rPr>
        <w:t>指南</w:t>
      </w:r>
    </w:p>
    <w:p w14:paraId="5336A8ED" w14:textId="77777777" w:rsidR="00613581" w:rsidRPr="00C50FF2" w:rsidRDefault="00613581" w:rsidP="00613581">
      <w:pPr>
        <w:spacing w:line="360" w:lineRule="auto"/>
        <w:ind w:firstLineChars="177" w:firstLine="425"/>
        <w:jc w:val="left"/>
        <w:rPr>
          <w:rFonts w:eastAsiaTheme="minorEastAsia"/>
          <w:sz w:val="24"/>
        </w:rPr>
      </w:pPr>
      <w:r w:rsidRPr="00C50FF2">
        <w:rPr>
          <w:rFonts w:eastAsiaTheme="minorEastAsia"/>
          <w:sz w:val="24"/>
        </w:rPr>
        <w:t>制定《红火蚁防控技术方案》和《红火蚁防控药剂指导名录及使用方法》，以部门文件的形式印发全国实施，明确红火蚁防控技术要求和可选用的药剂范围。</w:t>
      </w:r>
    </w:p>
    <w:p w14:paraId="30E460F9" w14:textId="77777777" w:rsidR="00613581" w:rsidRPr="00C50FF2" w:rsidRDefault="00613581" w:rsidP="00613581">
      <w:pPr>
        <w:spacing w:beforeLines="50" w:before="156" w:afterLines="50" w:after="156"/>
        <w:ind w:firstLineChars="200" w:firstLine="482"/>
        <w:rPr>
          <w:rFonts w:eastAsiaTheme="minorEastAsia"/>
          <w:b/>
          <w:sz w:val="24"/>
        </w:rPr>
      </w:pPr>
      <w:r w:rsidRPr="00C50FF2">
        <w:rPr>
          <w:rFonts w:eastAsiaTheme="minorEastAsia"/>
          <w:b/>
          <w:sz w:val="24"/>
        </w:rPr>
        <w:t>4.</w:t>
      </w:r>
      <w:r w:rsidRPr="00C50FF2">
        <w:rPr>
          <w:rFonts w:eastAsiaTheme="minorEastAsia"/>
          <w:b/>
          <w:sz w:val="24"/>
        </w:rPr>
        <w:t>加强国家能力建设</w:t>
      </w:r>
    </w:p>
    <w:p w14:paraId="44690666" w14:textId="77777777" w:rsidR="00613581" w:rsidRPr="00C50FF2" w:rsidRDefault="00613581" w:rsidP="00613581">
      <w:pPr>
        <w:spacing w:line="360" w:lineRule="auto"/>
        <w:ind w:firstLineChars="200" w:firstLine="482"/>
        <w:rPr>
          <w:rFonts w:eastAsiaTheme="minorEastAsia"/>
          <w:sz w:val="24"/>
        </w:rPr>
      </w:pPr>
      <w:r w:rsidRPr="00C50FF2">
        <w:rPr>
          <w:rFonts w:eastAsiaTheme="minorEastAsia"/>
          <w:b/>
          <w:sz w:val="24"/>
        </w:rPr>
        <w:t>（</w:t>
      </w:r>
      <w:r w:rsidRPr="00C50FF2">
        <w:rPr>
          <w:rFonts w:eastAsiaTheme="minorEastAsia"/>
          <w:b/>
          <w:sz w:val="24"/>
        </w:rPr>
        <w:t>1</w:t>
      </w:r>
      <w:r w:rsidRPr="00C50FF2">
        <w:rPr>
          <w:rFonts w:eastAsiaTheme="minorEastAsia"/>
          <w:b/>
          <w:sz w:val="24"/>
        </w:rPr>
        <w:t>）修订防控技术规程。</w:t>
      </w:r>
      <w:r w:rsidRPr="00C50FF2">
        <w:rPr>
          <w:rFonts w:eastAsiaTheme="minorEastAsia"/>
          <w:sz w:val="24"/>
        </w:rPr>
        <w:t>对农业行业标准《红火蚁化学防控技术规程》进行修订，删除其中有关含</w:t>
      </w:r>
      <w:r w:rsidRPr="00C50FF2">
        <w:rPr>
          <w:rFonts w:eastAsiaTheme="minorEastAsia"/>
          <w:sz w:val="24"/>
        </w:rPr>
        <w:t>PFOS</w:t>
      </w:r>
      <w:r w:rsidRPr="00C50FF2">
        <w:rPr>
          <w:rFonts w:eastAsiaTheme="minorEastAsia"/>
          <w:sz w:val="24"/>
        </w:rPr>
        <w:t>农药氟虫胺的内容，增补其他适用的新农药、新技术。</w:t>
      </w:r>
    </w:p>
    <w:p w14:paraId="5D4E3C3B" w14:textId="77777777" w:rsidR="00613581" w:rsidRPr="00C50FF2" w:rsidRDefault="00613581" w:rsidP="00613581">
      <w:pPr>
        <w:spacing w:line="360" w:lineRule="auto"/>
        <w:ind w:firstLineChars="200" w:firstLine="482"/>
        <w:rPr>
          <w:rFonts w:eastAsiaTheme="minorEastAsia"/>
          <w:sz w:val="24"/>
        </w:rPr>
      </w:pPr>
      <w:r w:rsidRPr="00C50FF2">
        <w:rPr>
          <w:rFonts w:eastAsiaTheme="minorEastAsia"/>
          <w:b/>
          <w:sz w:val="24"/>
        </w:rPr>
        <w:t>（</w:t>
      </w:r>
      <w:r w:rsidRPr="00C50FF2">
        <w:rPr>
          <w:rFonts w:eastAsiaTheme="minorEastAsia"/>
          <w:b/>
          <w:sz w:val="24"/>
        </w:rPr>
        <w:t>2</w:t>
      </w:r>
      <w:r w:rsidRPr="00C50FF2">
        <w:rPr>
          <w:rFonts w:eastAsiaTheme="minorEastAsia"/>
          <w:b/>
          <w:sz w:val="24"/>
        </w:rPr>
        <w:t>）开展红火蚁等检疫性有害生物防控用药登记要求国际比较研究。</w:t>
      </w:r>
      <w:r w:rsidRPr="00C50FF2">
        <w:rPr>
          <w:rFonts w:eastAsiaTheme="minorEastAsia"/>
          <w:sz w:val="24"/>
        </w:rPr>
        <w:t>提出推动中国检疫用药登记的政策建议，破解检疫性有害生物常常无药可用的难题。</w:t>
      </w:r>
    </w:p>
    <w:p w14:paraId="740E8B8E" w14:textId="77777777" w:rsidR="00613581" w:rsidRPr="00C50FF2" w:rsidRDefault="00613581" w:rsidP="00613581">
      <w:pPr>
        <w:spacing w:line="360" w:lineRule="auto"/>
        <w:ind w:firstLineChars="196" w:firstLine="472"/>
        <w:rPr>
          <w:rFonts w:eastAsiaTheme="minorEastAsia"/>
          <w:sz w:val="24"/>
        </w:rPr>
      </w:pPr>
      <w:r w:rsidRPr="00C50FF2">
        <w:rPr>
          <w:rFonts w:eastAsiaTheme="minorEastAsia"/>
          <w:b/>
          <w:sz w:val="24"/>
        </w:rPr>
        <w:t>（</w:t>
      </w:r>
      <w:r w:rsidRPr="00C50FF2">
        <w:rPr>
          <w:rFonts w:eastAsiaTheme="minorEastAsia"/>
          <w:b/>
          <w:sz w:val="24"/>
        </w:rPr>
        <w:t>3</w:t>
      </w:r>
      <w:r w:rsidRPr="00C50FF2">
        <w:rPr>
          <w:rFonts w:eastAsiaTheme="minorEastAsia"/>
          <w:b/>
          <w:sz w:val="24"/>
        </w:rPr>
        <w:t>）开展淘汰支持政策研究。</w:t>
      </w:r>
      <w:r w:rsidRPr="00C50FF2">
        <w:rPr>
          <w:rFonts w:eastAsiaTheme="minorEastAsia"/>
          <w:sz w:val="24"/>
        </w:rPr>
        <w:t>开展红火蚁防控领域</w:t>
      </w:r>
      <w:r w:rsidRPr="00C50FF2">
        <w:rPr>
          <w:rFonts w:eastAsiaTheme="minorEastAsia"/>
          <w:sz w:val="24"/>
        </w:rPr>
        <w:t>PFOS</w:t>
      </w:r>
      <w:r w:rsidRPr="00C50FF2">
        <w:rPr>
          <w:rFonts w:eastAsiaTheme="minorEastAsia"/>
          <w:sz w:val="24"/>
        </w:rPr>
        <w:t>淘汰支持政策研究，提出从生产和使用环节保证含</w:t>
      </w:r>
      <w:r w:rsidRPr="00C50FF2">
        <w:rPr>
          <w:rFonts w:eastAsiaTheme="minorEastAsia"/>
          <w:sz w:val="24"/>
        </w:rPr>
        <w:t>PFOS</w:t>
      </w:r>
      <w:r w:rsidRPr="00C50FF2">
        <w:rPr>
          <w:rFonts w:eastAsiaTheme="minorEastAsia"/>
          <w:sz w:val="24"/>
        </w:rPr>
        <w:t>农药成功替代所需要的政策措施、可能存在困难与问题，以及相应的解决措施建议。将邀请氯丹和灭蚁灵等以往农药淘汰项目的实施人员参与研究，从而使本项目有机会借鉴以往项目的经验教训。</w:t>
      </w:r>
    </w:p>
    <w:p w14:paraId="1BB7C1CA" w14:textId="77777777" w:rsidR="00613581" w:rsidRPr="00C50FF2" w:rsidRDefault="00613581" w:rsidP="00613581">
      <w:pPr>
        <w:spacing w:beforeLines="50" w:before="156" w:afterLines="50" w:after="156"/>
        <w:ind w:firstLineChars="200" w:firstLine="482"/>
        <w:rPr>
          <w:rFonts w:eastAsiaTheme="minorEastAsia"/>
          <w:b/>
          <w:sz w:val="24"/>
        </w:rPr>
      </w:pPr>
      <w:r w:rsidRPr="00C50FF2">
        <w:rPr>
          <w:rFonts w:eastAsiaTheme="minorEastAsia"/>
          <w:b/>
          <w:sz w:val="24"/>
        </w:rPr>
        <w:t xml:space="preserve">5. </w:t>
      </w:r>
      <w:r w:rsidRPr="00C50FF2">
        <w:rPr>
          <w:rFonts w:eastAsiaTheme="minorEastAsia"/>
          <w:b/>
          <w:sz w:val="24"/>
        </w:rPr>
        <w:t>开展防控技术培训</w:t>
      </w:r>
    </w:p>
    <w:p w14:paraId="73921974" w14:textId="77777777" w:rsidR="00613581" w:rsidRPr="00C50FF2" w:rsidRDefault="00613581" w:rsidP="00613581">
      <w:pPr>
        <w:spacing w:beforeLines="50" w:before="156" w:afterLines="50" w:after="156"/>
        <w:ind w:firstLineChars="196" w:firstLine="472"/>
        <w:rPr>
          <w:rFonts w:eastAsiaTheme="minorEastAsia"/>
          <w:b/>
          <w:sz w:val="24"/>
        </w:rPr>
      </w:pPr>
      <w:r w:rsidRPr="00C50FF2">
        <w:rPr>
          <w:rFonts w:eastAsiaTheme="minorEastAsia"/>
          <w:b/>
          <w:sz w:val="24"/>
        </w:rPr>
        <w:t>（</w:t>
      </w:r>
      <w:r w:rsidRPr="00C50FF2">
        <w:rPr>
          <w:rFonts w:eastAsiaTheme="minorEastAsia"/>
          <w:b/>
          <w:sz w:val="24"/>
        </w:rPr>
        <w:t>1</w:t>
      </w:r>
      <w:r w:rsidRPr="00C50FF2">
        <w:rPr>
          <w:rFonts w:eastAsiaTheme="minorEastAsia"/>
          <w:b/>
          <w:sz w:val="24"/>
        </w:rPr>
        <w:t>）培训方式</w:t>
      </w:r>
    </w:p>
    <w:p w14:paraId="46E76463" w14:textId="7E3BA73A" w:rsidR="00613581" w:rsidRPr="00C50FF2" w:rsidRDefault="00613581" w:rsidP="00613581">
      <w:pPr>
        <w:spacing w:line="360" w:lineRule="auto"/>
        <w:ind w:firstLineChars="200" w:firstLine="480"/>
        <w:rPr>
          <w:rFonts w:eastAsiaTheme="minorEastAsia"/>
          <w:sz w:val="24"/>
        </w:rPr>
      </w:pPr>
      <w:r w:rsidRPr="00C50FF2">
        <w:rPr>
          <w:rFonts w:eastAsiaTheme="minorEastAsia"/>
          <w:sz w:val="24"/>
        </w:rPr>
        <w:t>技术培训由设在环保部环境保护对外合作中心的项目办直接负责，采用分级培训的方式开展，覆盖全国所有红火蚁发生区。依托项目设立的示范区举办一级培训班</w:t>
      </w:r>
      <w:r w:rsidRPr="00C50FF2">
        <w:rPr>
          <w:rFonts w:eastAsiaTheme="minorEastAsia"/>
          <w:sz w:val="24"/>
        </w:rPr>
        <w:t>35</w:t>
      </w:r>
      <w:r w:rsidRPr="00C50FF2">
        <w:rPr>
          <w:rFonts w:eastAsiaTheme="minorEastAsia"/>
          <w:sz w:val="24"/>
        </w:rPr>
        <w:t>期，培训红火蚁发生区的省、市、县级红火蚁防控工作组织实施人员</w:t>
      </w:r>
      <w:r w:rsidRPr="00C50FF2">
        <w:rPr>
          <w:rFonts w:eastAsiaTheme="minorEastAsia"/>
          <w:sz w:val="24"/>
        </w:rPr>
        <w:t>1</w:t>
      </w:r>
      <w:r w:rsidR="00422378">
        <w:rPr>
          <w:rFonts w:eastAsiaTheme="minorEastAsia" w:hint="eastAsia"/>
          <w:sz w:val="24"/>
        </w:rPr>
        <w:t>,</w:t>
      </w:r>
      <w:r w:rsidRPr="00C50FF2">
        <w:rPr>
          <w:rFonts w:eastAsiaTheme="minorEastAsia"/>
          <w:sz w:val="24"/>
        </w:rPr>
        <w:t>750</w:t>
      </w:r>
      <w:r w:rsidRPr="00C50FF2">
        <w:rPr>
          <w:rFonts w:eastAsiaTheme="minorEastAsia"/>
          <w:sz w:val="24"/>
        </w:rPr>
        <w:t>名；在示范省（区）各红火蚁发生县分散举办二级培训班</w:t>
      </w:r>
      <w:r w:rsidRPr="00C50FF2">
        <w:rPr>
          <w:rFonts w:eastAsiaTheme="minorEastAsia"/>
          <w:sz w:val="24"/>
        </w:rPr>
        <w:t>753</w:t>
      </w:r>
      <w:r w:rsidRPr="00C50FF2">
        <w:rPr>
          <w:rFonts w:eastAsiaTheme="minorEastAsia"/>
          <w:sz w:val="24"/>
        </w:rPr>
        <w:t>个，培训乡镇干部和村干部</w:t>
      </w:r>
      <w:r w:rsidRPr="00C50FF2">
        <w:rPr>
          <w:rFonts w:eastAsiaTheme="minorEastAsia"/>
          <w:sz w:val="24"/>
        </w:rPr>
        <w:t>37</w:t>
      </w:r>
      <w:r w:rsidR="00422378">
        <w:rPr>
          <w:rFonts w:eastAsiaTheme="minorEastAsia" w:hint="eastAsia"/>
          <w:sz w:val="24"/>
        </w:rPr>
        <w:t>,</w:t>
      </w:r>
      <w:r w:rsidRPr="00C50FF2">
        <w:rPr>
          <w:rFonts w:eastAsiaTheme="minorEastAsia"/>
          <w:sz w:val="24"/>
        </w:rPr>
        <w:t>650</w:t>
      </w:r>
      <w:r w:rsidRPr="00C50FF2">
        <w:rPr>
          <w:rFonts w:eastAsiaTheme="minorEastAsia"/>
          <w:sz w:val="24"/>
        </w:rPr>
        <w:t>名。</w:t>
      </w:r>
    </w:p>
    <w:p w14:paraId="3602FD83" w14:textId="77777777" w:rsidR="00613581" w:rsidRPr="00C50FF2" w:rsidRDefault="00613581" w:rsidP="00613581">
      <w:pPr>
        <w:spacing w:beforeLines="50" w:before="156" w:afterLines="50" w:after="156"/>
        <w:ind w:firstLineChars="196" w:firstLine="472"/>
        <w:rPr>
          <w:rFonts w:eastAsiaTheme="minorEastAsia"/>
          <w:b/>
          <w:sz w:val="24"/>
        </w:rPr>
      </w:pPr>
      <w:r w:rsidRPr="00C50FF2">
        <w:rPr>
          <w:rFonts w:eastAsiaTheme="minorEastAsia"/>
          <w:b/>
          <w:sz w:val="24"/>
        </w:rPr>
        <w:lastRenderedPageBreak/>
        <w:t>（</w:t>
      </w:r>
      <w:r w:rsidRPr="00C50FF2">
        <w:rPr>
          <w:rFonts w:eastAsiaTheme="minorEastAsia"/>
          <w:b/>
          <w:sz w:val="24"/>
        </w:rPr>
        <w:t>2</w:t>
      </w:r>
      <w:r w:rsidRPr="00C50FF2">
        <w:rPr>
          <w:rFonts w:eastAsiaTheme="minorEastAsia"/>
          <w:b/>
          <w:sz w:val="24"/>
        </w:rPr>
        <w:t>）培训内容</w:t>
      </w:r>
    </w:p>
    <w:p w14:paraId="2BC4525F" w14:textId="77777777" w:rsidR="00613581" w:rsidRPr="00C50FF2" w:rsidRDefault="00613581" w:rsidP="00613581">
      <w:pPr>
        <w:spacing w:line="360" w:lineRule="auto"/>
        <w:ind w:firstLine="480"/>
        <w:rPr>
          <w:rFonts w:eastAsiaTheme="minorEastAsia"/>
          <w:sz w:val="24"/>
        </w:rPr>
      </w:pPr>
      <w:r w:rsidRPr="00C50FF2">
        <w:rPr>
          <w:rFonts w:eastAsiaTheme="minorEastAsia"/>
          <w:sz w:val="24"/>
        </w:rPr>
        <w:t>培训主要内容包含如下方面：</w:t>
      </w:r>
    </w:p>
    <w:p w14:paraId="2598E0CD" w14:textId="77777777" w:rsidR="00613581" w:rsidRPr="00C50FF2" w:rsidRDefault="00613581" w:rsidP="00356A6B">
      <w:pPr>
        <w:pStyle w:val="af5"/>
        <w:widowControl/>
        <w:numPr>
          <w:ilvl w:val="0"/>
          <w:numId w:val="36"/>
        </w:numPr>
        <w:spacing w:line="360" w:lineRule="auto"/>
        <w:ind w:firstLineChars="0"/>
        <w:jc w:val="left"/>
        <w:rPr>
          <w:rFonts w:eastAsiaTheme="minorEastAsia"/>
          <w:sz w:val="24"/>
        </w:rPr>
      </w:pPr>
      <w:r w:rsidRPr="00C50FF2">
        <w:rPr>
          <w:rFonts w:eastAsiaTheme="minorEastAsia"/>
          <w:sz w:val="24"/>
        </w:rPr>
        <w:t>国家及地方相关的法律法规；</w:t>
      </w:r>
    </w:p>
    <w:p w14:paraId="74F4ED97" w14:textId="77777777" w:rsidR="00613581" w:rsidRPr="00C50FF2" w:rsidRDefault="00613581" w:rsidP="00356A6B">
      <w:pPr>
        <w:pStyle w:val="af5"/>
        <w:widowControl/>
        <w:numPr>
          <w:ilvl w:val="0"/>
          <w:numId w:val="36"/>
        </w:numPr>
        <w:spacing w:line="360" w:lineRule="auto"/>
        <w:ind w:firstLineChars="0"/>
        <w:jc w:val="left"/>
        <w:rPr>
          <w:rFonts w:eastAsiaTheme="minorEastAsia"/>
          <w:sz w:val="24"/>
        </w:rPr>
      </w:pPr>
      <w:r w:rsidRPr="00C50FF2">
        <w:rPr>
          <w:rFonts w:eastAsiaTheme="minorEastAsia"/>
          <w:sz w:val="24"/>
        </w:rPr>
        <w:t>项目的病虫害综合管理计划与实施；</w:t>
      </w:r>
    </w:p>
    <w:p w14:paraId="734BA0E1" w14:textId="77777777" w:rsidR="00613581" w:rsidRPr="00C50FF2" w:rsidRDefault="00613581" w:rsidP="00356A6B">
      <w:pPr>
        <w:pStyle w:val="af5"/>
        <w:widowControl/>
        <w:numPr>
          <w:ilvl w:val="0"/>
          <w:numId w:val="36"/>
        </w:numPr>
        <w:spacing w:line="360" w:lineRule="auto"/>
        <w:ind w:firstLineChars="0"/>
        <w:jc w:val="left"/>
        <w:rPr>
          <w:rFonts w:eastAsiaTheme="minorEastAsia"/>
          <w:sz w:val="24"/>
        </w:rPr>
      </w:pPr>
      <w:r w:rsidRPr="00C50FF2">
        <w:rPr>
          <w:rFonts w:eastAsiaTheme="minorEastAsia"/>
          <w:sz w:val="24"/>
        </w:rPr>
        <w:t>红火蚁的识别特征、危害情况与防控技术；</w:t>
      </w:r>
    </w:p>
    <w:p w14:paraId="3767CEA6" w14:textId="77777777" w:rsidR="00613581" w:rsidRPr="00C50FF2" w:rsidRDefault="00613581" w:rsidP="00356A6B">
      <w:pPr>
        <w:pStyle w:val="af5"/>
        <w:widowControl/>
        <w:numPr>
          <w:ilvl w:val="0"/>
          <w:numId w:val="36"/>
        </w:numPr>
        <w:spacing w:line="360" w:lineRule="auto"/>
        <w:ind w:firstLineChars="0"/>
        <w:jc w:val="left"/>
        <w:rPr>
          <w:rFonts w:eastAsiaTheme="minorEastAsia"/>
          <w:sz w:val="24"/>
        </w:rPr>
      </w:pPr>
      <w:r w:rsidRPr="00C50FF2">
        <w:rPr>
          <w:rFonts w:eastAsiaTheme="minorEastAsia"/>
          <w:sz w:val="24"/>
        </w:rPr>
        <w:t>红火蚁防控药剂的效果特性及使用注意事项。</w:t>
      </w:r>
    </w:p>
    <w:p w14:paraId="246F9A56" w14:textId="77777777" w:rsidR="00613581" w:rsidRPr="00C50FF2" w:rsidRDefault="00613581" w:rsidP="00356A6B">
      <w:pPr>
        <w:pStyle w:val="af5"/>
        <w:widowControl/>
        <w:numPr>
          <w:ilvl w:val="0"/>
          <w:numId w:val="36"/>
        </w:numPr>
        <w:spacing w:line="360" w:lineRule="auto"/>
        <w:ind w:firstLineChars="0"/>
        <w:jc w:val="left"/>
        <w:rPr>
          <w:rFonts w:eastAsiaTheme="minorEastAsia"/>
          <w:sz w:val="24"/>
        </w:rPr>
      </w:pPr>
      <w:r w:rsidRPr="00C50FF2">
        <w:rPr>
          <w:rFonts w:eastAsiaTheme="minorEastAsia"/>
          <w:sz w:val="24"/>
        </w:rPr>
        <w:t>氟虫胺的环境风险。</w:t>
      </w:r>
    </w:p>
    <w:p w14:paraId="68809B86" w14:textId="77777777" w:rsidR="00613581" w:rsidRPr="00C50FF2" w:rsidRDefault="00613581" w:rsidP="00613581">
      <w:pPr>
        <w:spacing w:beforeLines="50" w:before="156" w:afterLines="50" w:after="156"/>
        <w:ind w:firstLineChars="196" w:firstLine="472"/>
        <w:rPr>
          <w:rFonts w:eastAsiaTheme="minorEastAsia"/>
          <w:b/>
          <w:sz w:val="24"/>
        </w:rPr>
      </w:pPr>
      <w:r w:rsidRPr="00C50FF2">
        <w:rPr>
          <w:rFonts w:eastAsiaTheme="minorEastAsia"/>
          <w:b/>
          <w:sz w:val="24"/>
        </w:rPr>
        <w:t>（</w:t>
      </w:r>
      <w:r w:rsidRPr="00C50FF2">
        <w:rPr>
          <w:rFonts w:eastAsiaTheme="minorEastAsia"/>
          <w:b/>
          <w:sz w:val="24"/>
        </w:rPr>
        <w:t>3</w:t>
      </w:r>
      <w:r w:rsidRPr="00C50FF2">
        <w:rPr>
          <w:rFonts w:eastAsiaTheme="minorEastAsia"/>
          <w:b/>
          <w:sz w:val="24"/>
        </w:rPr>
        <w:t>）培训目的</w:t>
      </w:r>
    </w:p>
    <w:p w14:paraId="28DB4C0E" w14:textId="77777777" w:rsidR="00613581" w:rsidRPr="00C50FF2" w:rsidRDefault="00613581" w:rsidP="00613581">
      <w:pPr>
        <w:spacing w:line="360" w:lineRule="auto"/>
        <w:ind w:firstLineChars="200" w:firstLine="480"/>
        <w:rPr>
          <w:rFonts w:eastAsiaTheme="minorEastAsia"/>
          <w:sz w:val="24"/>
        </w:rPr>
      </w:pPr>
      <w:r w:rsidRPr="00C50FF2">
        <w:rPr>
          <w:rFonts w:eastAsiaTheme="minorEastAsia"/>
          <w:sz w:val="24"/>
        </w:rPr>
        <w:t>培训覆盖红火蚁发生区所有防控组织人员和具体实施人员，使他们熟悉相关政策和红火蚁防控技术，在实现氟虫胺替代的同时，推进红火蚁持续有效控制。</w:t>
      </w:r>
    </w:p>
    <w:p w14:paraId="00018FE7" w14:textId="29D83142" w:rsidR="00613581" w:rsidRPr="00C50FF2" w:rsidRDefault="00613581" w:rsidP="00613581">
      <w:pPr>
        <w:spacing w:beforeLines="50" w:before="156" w:afterLines="50" w:after="156"/>
        <w:ind w:firstLineChars="196" w:firstLine="472"/>
        <w:rPr>
          <w:rFonts w:eastAsiaTheme="minorEastAsia"/>
          <w:b/>
          <w:sz w:val="24"/>
        </w:rPr>
      </w:pPr>
      <w:r w:rsidRPr="00C50FF2">
        <w:rPr>
          <w:rFonts w:eastAsiaTheme="minorEastAsia"/>
          <w:b/>
          <w:sz w:val="24"/>
        </w:rPr>
        <w:t>（</w:t>
      </w:r>
      <w:r w:rsidRPr="00C50FF2">
        <w:rPr>
          <w:rFonts w:eastAsiaTheme="minorEastAsia"/>
          <w:b/>
          <w:sz w:val="24"/>
        </w:rPr>
        <w:t>4</w:t>
      </w:r>
      <w:r w:rsidR="00422378">
        <w:rPr>
          <w:rFonts w:eastAsiaTheme="minorEastAsia"/>
          <w:b/>
          <w:sz w:val="24"/>
        </w:rPr>
        <w:t>）培训</w:t>
      </w:r>
      <w:r w:rsidR="00422378">
        <w:rPr>
          <w:rFonts w:eastAsiaTheme="minorEastAsia" w:hint="eastAsia"/>
          <w:b/>
          <w:sz w:val="24"/>
        </w:rPr>
        <w:t>计划</w:t>
      </w:r>
    </w:p>
    <w:p w14:paraId="56FA4A16" w14:textId="71197ED1" w:rsidR="00613581" w:rsidRPr="00C50FF2" w:rsidRDefault="00422378" w:rsidP="00613581">
      <w:pPr>
        <w:spacing w:line="360" w:lineRule="auto"/>
        <w:ind w:firstLineChars="177" w:firstLine="425"/>
        <w:jc w:val="left"/>
        <w:rPr>
          <w:rFonts w:eastAsiaTheme="minorEastAsia"/>
          <w:sz w:val="24"/>
        </w:rPr>
      </w:pPr>
      <w:r w:rsidRPr="00422378">
        <w:rPr>
          <w:rFonts w:eastAsiaTheme="minorEastAsia" w:hint="eastAsia"/>
          <w:sz w:val="24"/>
        </w:rPr>
        <w:t>在项目实施期间，计划在全国范围开展</w:t>
      </w:r>
      <w:r w:rsidRPr="00422378">
        <w:rPr>
          <w:rFonts w:eastAsiaTheme="minorEastAsia"/>
          <w:sz w:val="24"/>
        </w:rPr>
        <w:t>35</w:t>
      </w:r>
      <w:r w:rsidRPr="00422378">
        <w:rPr>
          <w:rFonts w:eastAsiaTheme="minorEastAsia" w:hint="eastAsia"/>
          <w:sz w:val="24"/>
        </w:rPr>
        <w:t>期一级项目培训，</w:t>
      </w:r>
      <w:r w:rsidRPr="00422378">
        <w:rPr>
          <w:rFonts w:eastAsiaTheme="minorEastAsia"/>
          <w:sz w:val="24"/>
        </w:rPr>
        <w:t>753</w:t>
      </w:r>
      <w:r w:rsidRPr="00422378">
        <w:rPr>
          <w:rFonts w:eastAsiaTheme="minorEastAsia" w:hint="eastAsia"/>
          <w:sz w:val="24"/>
        </w:rPr>
        <w:t>期二级项目培训。详细计划如下：</w:t>
      </w:r>
      <w:r w:rsidRPr="00C50FF2">
        <w:rPr>
          <w:rFonts w:eastAsiaTheme="minorEastAsia"/>
          <w:sz w:val="24"/>
        </w:rPr>
        <w:t xml:space="preserve"> </w:t>
      </w:r>
    </w:p>
    <w:p w14:paraId="6DF0203E" w14:textId="2A889AC1" w:rsidR="00422378" w:rsidRPr="00422378" w:rsidRDefault="00613581" w:rsidP="00422378">
      <w:pPr>
        <w:keepNext/>
        <w:widowControl/>
        <w:spacing w:beforeLines="50" w:before="156" w:afterLines="50" w:after="156"/>
        <w:jc w:val="center"/>
        <w:rPr>
          <w:rFonts w:ascii="仿宋" w:eastAsia="仿宋" w:hAnsi="仿宋"/>
          <w:b/>
          <w:sz w:val="24"/>
        </w:rPr>
      </w:pPr>
      <w:r w:rsidRPr="001732E6">
        <w:rPr>
          <w:rFonts w:ascii="仿宋" w:eastAsia="仿宋" w:hAnsi="仿宋" w:hint="eastAsia"/>
          <w:b/>
          <w:sz w:val="24"/>
        </w:rPr>
        <w:t>表4</w:t>
      </w:r>
      <w:r w:rsidRPr="001732E6">
        <w:rPr>
          <w:rFonts w:ascii="仿宋" w:eastAsia="仿宋" w:hAnsi="仿宋"/>
          <w:b/>
          <w:sz w:val="24"/>
        </w:rPr>
        <w:t>.</w:t>
      </w:r>
      <w:r w:rsidRPr="001732E6">
        <w:rPr>
          <w:rFonts w:ascii="仿宋" w:eastAsia="仿宋" w:hAnsi="仿宋" w:hint="eastAsia"/>
          <w:b/>
          <w:sz w:val="24"/>
        </w:rPr>
        <w:t>培训计划</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1687"/>
        <w:gridCol w:w="1350"/>
        <w:gridCol w:w="4574"/>
      </w:tblGrid>
      <w:tr w:rsidR="00422378" w:rsidRPr="00422378" w14:paraId="0CADAEAA" w14:textId="77777777" w:rsidTr="00422378">
        <w:trPr>
          <w:tblHeader/>
          <w:jc w:val="center"/>
        </w:trPr>
        <w:tc>
          <w:tcPr>
            <w:tcW w:w="790" w:type="pct"/>
            <w:vAlign w:val="center"/>
          </w:tcPr>
          <w:p w14:paraId="39418082" w14:textId="77777777" w:rsidR="00422378" w:rsidRPr="00422378" w:rsidRDefault="00422378" w:rsidP="00422378">
            <w:pPr>
              <w:snapToGrid w:val="0"/>
              <w:rPr>
                <w:rFonts w:eastAsia="仿宋"/>
                <w:b/>
                <w:szCs w:val="21"/>
              </w:rPr>
            </w:pPr>
            <w:r w:rsidRPr="00422378">
              <w:rPr>
                <w:rFonts w:eastAsia="仿宋" w:hint="eastAsia"/>
                <w:b/>
                <w:szCs w:val="21"/>
              </w:rPr>
              <w:t>培训地点</w:t>
            </w:r>
          </w:p>
        </w:tc>
        <w:tc>
          <w:tcPr>
            <w:tcW w:w="933" w:type="pct"/>
            <w:vAlign w:val="center"/>
          </w:tcPr>
          <w:p w14:paraId="13149672" w14:textId="71B53418" w:rsidR="00422378" w:rsidRPr="00422378" w:rsidRDefault="00422378" w:rsidP="00422378">
            <w:pPr>
              <w:snapToGrid w:val="0"/>
              <w:rPr>
                <w:rFonts w:eastAsia="仿宋"/>
                <w:b/>
                <w:szCs w:val="21"/>
              </w:rPr>
            </w:pPr>
            <w:r w:rsidRPr="00422378">
              <w:rPr>
                <w:rFonts w:eastAsia="仿宋" w:hint="eastAsia"/>
                <w:b/>
                <w:szCs w:val="21"/>
              </w:rPr>
              <w:t>培训类型</w:t>
            </w:r>
          </w:p>
        </w:tc>
        <w:tc>
          <w:tcPr>
            <w:tcW w:w="747" w:type="pct"/>
            <w:vAlign w:val="center"/>
          </w:tcPr>
          <w:p w14:paraId="78A10A1C" w14:textId="4F9C6B63" w:rsidR="00422378" w:rsidRPr="00422378" w:rsidRDefault="00422378" w:rsidP="00422378">
            <w:pPr>
              <w:snapToGrid w:val="0"/>
              <w:rPr>
                <w:rFonts w:eastAsia="仿宋"/>
                <w:b/>
                <w:szCs w:val="21"/>
              </w:rPr>
            </w:pPr>
            <w:r w:rsidRPr="00422378">
              <w:rPr>
                <w:rFonts w:eastAsia="仿宋" w:hint="eastAsia"/>
                <w:b/>
                <w:szCs w:val="21"/>
              </w:rPr>
              <w:t>培训人数</w:t>
            </w:r>
          </w:p>
        </w:tc>
        <w:tc>
          <w:tcPr>
            <w:tcW w:w="2530" w:type="pct"/>
            <w:vAlign w:val="center"/>
          </w:tcPr>
          <w:p w14:paraId="550DC78F" w14:textId="77777777" w:rsidR="00422378" w:rsidRPr="00422378" w:rsidRDefault="00422378" w:rsidP="00422378">
            <w:pPr>
              <w:snapToGrid w:val="0"/>
              <w:ind w:firstLine="482"/>
              <w:jc w:val="center"/>
              <w:rPr>
                <w:rFonts w:eastAsia="仿宋"/>
                <w:b/>
                <w:szCs w:val="21"/>
              </w:rPr>
            </w:pPr>
            <w:r w:rsidRPr="00422378">
              <w:rPr>
                <w:rFonts w:eastAsia="仿宋" w:hint="eastAsia"/>
                <w:b/>
                <w:szCs w:val="21"/>
              </w:rPr>
              <w:t>时间安排</w:t>
            </w:r>
          </w:p>
        </w:tc>
      </w:tr>
      <w:tr w:rsidR="00422378" w:rsidRPr="00422378" w14:paraId="4404D519" w14:textId="77777777" w:rsidTr="00422378">
        <w:trPr>
          <w:jc w:val="center"/>
        </w:trPr>
        <w:tc>
          <w:tcPr>
            <w:tcW w:w="790" w:type="pct"/>
            <w:vMerge w:val="restart"/>
            <w:vAlign w:val="center"/>
          </w:tcPr>
          <w:p w14:paraId="7E1270F1" w14:textId="77777777" w:rsidR="00422378" w:rsidRPr="00422378" w:rsidRDefault="00422378" w:rsidP="00422378">
            <w:pPr>
              <w:snapToGrid w:val="0"/>
              <w:rPr>
                <w:rFonts w:eastAsia="仿宋"/>
                <w:szCs w:val="21"/>
              </w:rPr>
            </w:pPr>
            <w:r w:rsidRPr="00422378">
              <w:rPr>
                <w:rFonts w:eastAsia="仿宋" w:hint="eastAsia"/>
                <w:szCs w:val="21"/>
              </w:rPr>
              <w:t>广东省</w:t>
            </w:r>
          </w:p>
        </w:tc>
        <w:tc>
          <w:tcPr>
            <w:tcW w:w="933" w:type="pct"/>
            <w:vAlign w:val="center"/>
          </w:tcPr>
          <w:p w14:paraId="2483CECE" w14:textId="77777777" w:rsidR="00422378" w:rsidRPr="00422378" w:rsidRDefault="00422378" w:rsidP="00422378">
            <w:pPr>
              <w:snapToGrid w:val="0"/>
              <w:rPr>
                <w:rFonts w:eastAsia="仿宋"/>
                <w:szCs w:val="21"/>
              </w:rPr>
            </w:pPr>
            <w:r w:rsidRPr="00422378">
              <w:rPr>
                <w:rFonts w:eastAsia="仿宋" w:hint="eastAsia"/>
                <w:szCs w:val="21"/>
              </w:rPr>
              <w:t>一级</w:t>
            </w:r>
          </w:p>
        </w:tc>
        <w:tc>
          <w:tcPr>
            <w:tcW w:w="747" w:type="pct"/>
            <w:vAlign w:val="center"/>
          </w:tcPr>
          <w:p w14:paraId="6FA1750C" w14:textId="77777777" w:rsidR="00422378" w:rsidRPr="00422378" w:rsidRDefault="00422378" w:rsidP="00422378">
            <w:pPr>
              <w:snapToGrid w:val="0"/>
              <w:rPr>
                <w:rFonts w:eastAsia="仿宋"/>
                <w:szCs w:val="21"/>
              </w:rPr>
            </w:pPr>
            <w:r w:rsidRPr="00422378">
              <w:rPr>
                <w:rFonts w:eastAsia="仿宋"/>
                <w:szCs w:val="21"/>
              </w:rPr>
              <w:t>600</w:t>
            </w:r>
          </w:p>
        </w:tc>
        <w:tc>
          <w:tcPr>
            <w:tcW w:w="2530" w:type="pct"/>
            <w:vAlign w:val="center"/>
          </w:tcPr>
          <w:p w14:paraId="201440C0" w14:textId="77777777" w:rsidR="00422378" w:rsidRPr="00422378" w:rsidRDefault="00422378" w:rsidP="00422378">
            <w:pPr>
              <w:snapToGrid w:val="0"/>
              <w:jc w:val="left"/>
              <w:rPr>
                <w:rFonts w:eastAsia="仿宋"/>
                <w:szCs w:val="21"/>
              </w:rPr>
            </w:pPr>
            <w:r w:rsidRPr="00422378">
              <w:rPr>
                <w:rFonts w:eastAsia="仿宋"/>
                <w:szCs w:val="21"/>
              </w:rPr>
              <w:t>4</w:t>
            </w:r>
            <w:r w:rsidRPr="00422378">
              <w:rPr>
                <w:rFonts w:eastAsia="仿宋" w:hint="eastAsia"/>
                <w:szCs w:val="21"/>
              </w:rPr>
              <w:t>年举办</w:t>
            </w:r>
            <w:r w:rsidRPr="00422378">
              <w:rPr>
                <w:rFonts w:eastAsia="仿宋"/>
                <w:szCs w:val="21"/>
              </w:rPr>
              <w:t>12</w:t>
            </w:r>
            <w:r w:rsidRPr="00422378">
              <w:rPr>
                <w:rFonts w:eastAsia="仿宋" w:hint="eastAsia"/>
                <w:szCs w:val="21"/>
              </w:rPr>
              <w:t>期，从项目第一年开始实施</w:t>
            </w:r>
          </w:p>
        </w:tc>
      </w:tr>
      <w:tr w:rsidR="00422378" w:rsidRPr="00422378" w14:paraId="21C740E6" w14:textId="77777777" w:rsidTr="00422378">
        <w:trPr>
          <w:jc w:val="center"/>
        </w:trPr>
        <w:tc>
          <w:tcPr>
            <w:tcW w:w="790" w:type="pct"/>
            <w:vMerge/>
            <w:vAlign w:val="center"/>
          </w:tcPr>
          <w:p w14:paraId="087007A3" w14:textId="77777777" w:rsidR="00422378" w:rsidRPr="00422378" w:rsidRDefault="00422378" w:rsidP="00422378">
            <w:pPr>
              <w:snapToGrid w:val="0"/>
              <w:ind w:firstLine="480"/>
              <w:jc w:val="center"/>
              <w:rPr>
                <w:rFonts w:eastAsia="仿宋"/>
                <w:szCs w:val="21"/>
              </w:rPr>
            </w:pPr>
          </w:p>
        </w:tc>
        <w:tc>
          <w:tcPr>
            <w:tcW w:w="933" w:type="pct"/>
            <w:vAlign w:val="center"/>
          </w:tcPr>
          <w:p w14:paraId="4CE1ACBD" w14:textId="77777777" w:rsidR="00422378" w:rsidRPr="00422378" w:rsidRDefault="00422378" w:rsidP="00422378">
            <w:pPr>
              <w:snapToGrid w:val="0"/>
              <w:rPr>
                <w:rFonts w:eastAsia="仿宋"/>
                <w:szCs w:val="21"/>
              </w:rPr>
            </w:pPr>
            <w:r w:rsidRPr="00422378">
              <w:rPr>
                <w:rFonts w:eastAsia="仿宋" w:hint="eastAsia"/>
                <w:szCs w:val="21"/>
              </w:rPr>
              <w:t>二级</w:t>
            </w:r>
          </w:p>
        </w:tc>
        <w:tc>
          <w:tcPr>
            <w:tcW w:w="747" w:type="pct"/>
            <w:vAlign w:val="center"/>
          </w:tcPr>
          <w:p w14:paraId="08ACB52A" w14:textId="77777777" w:rsidR="00422378" w:rsidRPr="00422378" w:rsidRDefault="00422378" w:rsidP="00422378">
            <w:pPr>
              <w:snapToGrid w:val="0"/>
              <w:rPr>
                <w:rFonts w:eastAsia="仿宋"/>
                <w:szCs w:val="21"/>
              </w:rPr>
            </w:pPr>
            <w:r w:rsidRPr="00422378">
              <w:rPr>
                <w:rFonts w:eastAsia="仿宋"/>
                <w:szCs w:val="21"/>
              </w:rPr>
              <w:t>16,000</w:t>
            </w:r>
          </w:p>
        </w:tc>
        <w:tc>
          <w:tcPr>
            <w:tcW w:w="2530" w:type="pct"/>
            <w:vAlign w:val="center"/>
          </w:tcPr>
          <w:p w14:paraId="64AED250" w14:textId="77777777" w:rsidR="00422378" w:rsidRPr="00422378" w:rsidRDefault="00422378" w:rsidP="00422378">
            <w:pPr>
              <w:snapToGrid w:val="0"/>
              <w:jc w:val="left"/>
              <w:rPr>
                <w:rFonts w:eastAsia="仿宋"/>
                <w:szCs w:val="21"/>
              </w:rPr>
            </w:pPr>
            <w:r w:rsidRPr="00422378">
              <w:rPr>
                <w:rFonts w:eastAsia="仿宋"/>
                <w:szCs w:val="21"/>
              </w:rPr>
              <w:t>3</w:t>
            </w:r>
            <w:r w:rsidRPr="00422378">
              <w:rPr>
                <w:rFonts w:eastAsia="仿宋" w:hint="eastAsia"/>
                <w:szCs w:val="21"/>
              </w:rPr>
              <w:t>年举办</w:t>
            </w:r>
            <w:r w:rsidRPr="00422378">
              <w:rPr>
                <w:rFonts w:eastAsia="仿宋"/>
                <w:szCs w:val="21"/>
              </w:rPr>
              <w:t>320</w:t>
            </w:r>
            <w:r w:rsidRPr="00422378">
              <w:rPr>
                <w:rFonts w:eastAsia="仿宋" w:hint="eastAsia"/>
                <w:szCs w:val="21"/>
              </w:rPr>
              <w:t>期，从项目第二年开始实施</w:t>
            </w:r>
          </w:p>
        </w:tc>
      </w:tr>
      <w:tr w:rsidR="00422378" w:rsidRPr="00422378" w14:paraId="2572A7EA" w14:textId="77777777" w:rsidTr="00422378">
        <w:trPr>
          <w:jc w:val="center"/>
        </w:trPr>
        <w:tc>
          <w:tcPr>
            <w:tcW w:w="790" w:type="pct"/>
            <w:vMerge w:val="restart"/>
            <w:vAlign w:val="center"/>
          </w:tcPr>
          <w:p w14:paraId="7411785D" w14:textId="77777777" w:rsidR="00422378" w:rsidRPr="00422378" w:rsidRDefault="00422378" w:rsidP="00422378">
            <w:pPr>
              <w:snapToGrid w:val="0"/>
              <w:rPr>
                <w:rFonts w:eastAsia="仿宋"/>
                <w:szCs w:val="21"/>
              </w:rPr>
            </w:pPr>
            <w:r w:rsidRPr="00422378">
              <w:rPr>
                <w:rFonts w:eastAsia="仿宋" w:hint="eastAsia"/>
                <w:szCs w:val="21"/>
              </w:rPr>
              <w:t>福建省</w:t>
            </w:r>
          </w:p>
        </w:tc>
        <w:tc>
          <w:tcPr>
            <w:tcW w:w="933" w:type="pct"/>
            <w:vAlign w:val="center"/>
          </w:tcPr>
          <w:p w14:paraId="5D438C8E" w14:textId="77777777" w:rsidR="00422378" w:rsidRPr="00422378" w:rsidRDefault="00422378" w:rsidP="00422378">
            <w:pPr>
              <w:snapToGrid w:val="0"/>
              <w:rPr>
                <w:rFonts w:eastAsia="仿宋"/>
                <w:szCs w:val="21"/>
              </w:rPr>
            </w:pPr>
            <w:r w:rsidRPr="00422378">
              <w:rPr>
                <w:rFonts w:eastAsia="仿宋" w:hint="eastAsia"/>
                <w:szCs w:val="21"/>
              </w:rPr>
              <w:t>一级</w:t>
            </w:r>
          </w:p>
        </w:tc>
        <w:tc>
          <w:tcPr>
            <w:tcW w:w="747" w:type="pct"/>
            <w:vAlign w:val="center"/>
          </w:tcPr>
          <w:p w14:paraId="03741EB2" w14:textId="77777777" w:rsidR="00422378" w:rsidRPr="00422378" w:rsidRDefault="00422378" w:rsidP="00422378">
            <w:pPr>
              <w:snapToGrid w:val="0"/>
              <w:rPr>
                <w:rFonts w:eastAsia="仿宋"/>
                <w:szCs w:val="21"/>
              </w:rPr>
            </w:pPr>
            <w:r w:rsidRPr="00422378">
              <w:rPr>
                <w:rFonts w:eastAsia="仿宋"/>
                <w:szCs w:val="21"/>
              </w:rPr>
              <w:t>200</w:t>
            </w:r>
          </w:p>
        </w:tc>
        <w:tc>
          <w:tcPr>
            <w:tcW w:w="2530" w:type="pct"/>
            <w:vAlign w:val="center"/>
          </w:tcPr>
          <w:p w14:paraId="18CA56DA" w14:textId="77777777" w:rsidR="00422378" w:rsidRPr="00422378" w:rsidRDefault="00422378" w:rsidP="00422378">
            <w:pPr>
              <w:snapToGrid w:val="0"/>
              <w:jc w:val="left"/>
              <w:rPr>
                <w:rFonts w:eastAsia="仿宋"/>
                <w:szCs w:val="21"/>
              </w:rPr>
            </w:pPr>
            <w:r w:rsidRPr="00422378">
              <w:rPr>
                <w:rFonts w:eastAsia="仿宋"/>
                <w:szCs w:val="21"/>
              </w:rPr>
              <w:t>4</w:t>
            </w:r>
            <w:r w:rsidRPr="00422378">
              <w:rPr>
                <w:rFonts w:eastAsia="仿宋" w:hint="eastAsia"/>
                <w:szCs w:val="21"/>
              </w:rPr>
              <w:t>年举办</w:t>
            </w:r>
            <w:r w:rsidRPr="00422378">
              <w:rPr>
                <w:rFonts w:eastAsia="仿宋"/>
                <w:szCs w:val="21"/>
              </w:rPr>
              <w:t>4</w:t>
            </w:r>
            <w:r w:rsidRPr="00422378">
              <w:rPr>
                <w:rFonts w:eastAsia="仿宋" w:hint="eastAsia"/>
                <w:szCs w:val="21"/>
              </w:rPr>
              <w:t>期，从项目第一年开始实施</w:t>
            </w:r>
          </w:p>
        </w:tc>
      </w:tr>
      <w:tr w:rsidR="00422378" w:rsidRPr="00422378" w14:paraId="48588434" w14:textId="77777777" w:rsidTr="00422378">
        <w:trPr>
          <w:jc w:val="center"/>
        </w:trPr>
        <w:tc>
          <w:tcPr>
            <w:tcW w:w="790" w:type="pct"/>
            <w:vMerge/>
            <w:vAlign w:val="center"/>
          </w:tcPr>
          <w:p w14:paraId="3AA070C2" w14:textId="77777777" w:rsidR="00422378" w:rsidRPr="00422378" w:rsidRDefault="00422378" w:rsidP="00422378">
            <w:pPr>
              <w:snapToGrid w:val="0"/>
              <w:ind w:firstLine="480"/>
              <w:jc w:val="center"/>
              <w:rPr>
                <w:rFonts w:eastAsia="仿宋"/>
                <w:szCs w:val="21"/>
              </w:rPr>
            </w:pPr>
          </w:p>
        </w:tc>
        <w:tc>
          <w:tcPr>
            <w:tcW w:w="933" w:type="pct"/>
            <w:vAlign w:val="center"/>
          </w:tcPr>
          <w:p w14:paraId="38129785" w14:textId="77777777" w:rsidR="00422378" w:rsidRPr="00422378" w:rsidRDefault="00422378" w:rsidP="00422378">
            <w:pPr>
              <w:snapToGrid w:val="0"/>
              <w:rPr>
                <w:rFonts w:eastAsia="仿宋"/>
                <w:szCs w:val="21"/>
              </w:rPr>
            </w:pPr>
            <w:r w:rsidRPr="00422378">
              <w:rPr>
                <w:rFonts w:eastAsia="仿宋" w:hint="eastAsia"/>
                <w:szCs w:val="21"/>
              </w:rPr>
              <w:t>二级</w:t>
            </w:r>
          </w:p>
        </w:tc>
        <w:tc>
          <w:tcPr>
            <w:tcW w:w="747" w:type="pct"/>
            <w:vAlign w:val="center"/>
          </w:tcPr>
          <w:p w14:paraId="3C4BA960" w14:textId="77777777" w:rsidR="00422378" w:rsidRPr="00422378" w:rsidRDefault="00422378" w:rsidP="00422378">
            <w:pPr>
              <w:snapToGrid w:val="0"/>
              <w:rPr>
                <w:rFonts w:eastAsia="仿宋"/>
                <w:szCs w:val="21"/>
              </w:rPr>
            </w:pPr>
            <w:r w:rsidRPr="00422378">
              <w:rPr>
                <w:rFonts w:eastAsia="仿宋"/>
                <w:szCs w:val="21"/>
              </w:rPr>
              <w:t>5,000</w:t>
            </w:r>
          </w:p>
        </w:tc>
        <w:tc>
          <w:tcPr>
            <w:tcW w:w="2530" w:type="pct"/>
            <w:vAlign w:val="center"/>
          </w:tcPr>
          <w:p w14:paraId="3DAD9C78" w14:textId="77777777" w:rsidR="00422378" w:rsidRPr="00422378" w:rsidRDefault="00422378" w:rsidP="00422378">
            <w:pPr>
              <w:snapToGrid w:val="0"/>
              <w:jc w:val="left"/>
              <w:rPr>
                <w:rFonts w:eastAsia="仿宋"/>
                <w:szCs w:val="21"/>
              </w:rPr>
            </w:pPr>
            <w:r w:rsidRPr="00422378">
              <w:rPr>
                <w:rFonts w:eastAsia="仿宋"/>
                <w:szCs w:val="21"/>
              </w:rPr>
              <w:t>3</w:t>
            </w:r>
            <w:r w:rsidRPr="00422378">
              <w:rPr>
                <w:rFonts w:eastAsia="仿宋" w:hint="eastAsia"/>
                <w:szCs w:val="21"/>
              </w:rPr>
              <w:t>年举办</w:t>
            </w:r>
            <w:r w:rsidRPr="00422378">
              <w:rPr>
                <w:rFonts w:eastAsia="仿宋"/>
                <w:szCs w:val="21"/>
              </w:rPr>
              <w:t>100</w:t>
            </w:r>
            <w:r w:rsidRPr="00422378">
              <w:rPr>
                <w:rFonts w:eastAsia="仿宋" w:hint="eastAsia"/>
                <w:szCs w:val="21"/>
              </w:rPr>
              <w:t>期，从项目第二年开始实施</w:t>
            </w:r>
          </w:p>
        </w:tc>
      </w:tr>
      <w:tr w:rsidR="00422378" w:rsidRPr="00422378" w14:paraId="7592F84D" w14:textId="77777777" w:rsidTr="00422378">
        <w:trPr>
          <w:jc w:val="center"/>
        </w:trPr>
        <w:tc>
          <w:tcPr>
            <w:tcW w:w="790" w:type="pct"/>
            <w:vMerge w:val="restart"/>
            <w:vAlign w:val="center"/>
          </w:tcPr>
          <w:p w14:paraId="06D4AC37" w14:textId="77777777" w:rsidR="00422378" w:rsidRPr="00422378" w:rsidRDefault="00422378" w:rsidP="00422378">
            <w:pPr>
              <w:snapToGrid w:val="0"/>
              <w:rPr>
                <w:rFonts w:eastAsia="仿宋"/>
                <w:szCs w:val="21"/>
              </w:rPr>
            </w:pPr>
            <w:r w:rsidRPr="00422378">
              <w:rPr>
                <w:rFonts w:eastAsia="仿宋" w:hint="eastAsia"/>
                <w:szCs w:val="21"/>
              </w:rPr>
              <w:t>广西壮族自治区</w:t>
            </w:r>
          </w:p>
        </w:tc>
        <w:tc>
          <w:tcPr>
            <w:tcW w:w="933" w:type="pct"/>
            <w:vAlign w:val="center"/>
          </w:tcPr>
          <w:p w14:paraId="27DF6DFC" w14:textId="77777777" w:rsidR="00422378" w:rsidRPr="00422378" w:rsidRDefault="00422378" w:rsidP="00422378">
            <w:pPr>
              <w:snapToGrid w:val="0"/>
              <w:rPr>
                <w:rFonts w:eastAsia="仿宋"/>
                <w:szCs w:val="21"/>
              </w:rPr>
            </w:pPr>
            <w:r w:rsidRPr="00422378">
              <w:rPr>
                <w:rFonts w:eastAsia="仿宋" w:hint="eastAsia"/>
                <w:szCs w:val="21"/>
              </w:rPr>
              <w:t>一级</w:t>
            </w:r>
          </w:p>
        </w:tc>
        <w:tc>
          <w:tcPr>
            <w:tcW w:w="747" w:type="pct"/>
            <w:vAlign w:val="center"/>
          </w:tcPr>
          <w:p w14:paraId="418B1245" w14:textId="77777777" w:rsidR="00422378" w:rsidRPr="00422378" w:rsidRDefault="00422378" w:rsidP="00422378">
            <w:pPr>
              <w:snapToGrid w:val="0"/>
              <w:rPr>
                <w:rFonts w:eastAsia="仿宋"/>
                <w:szCs w:val="21"/>
              </w:rPr>
            </w:pPr>
            <w:r w:rsidRPr="00422378">
              <w:rPr>
                <w:rFonts w:eastAsia="仿宋"/>
                <w:szCs w:val="21"/>
              </w:rPr>
              <w:t>350</w:t>
            </w:r>
          </w:p>
        </w:tc>
        <w:tc>
          <w:tcPr>
            <w:tcW w:w="2530" w:type="pct"/>
            <w:vAlign w:val="center"/>
          </w:tcPr>
          <w:p w14:paraId="0F48C3FA" w14:textId="77777777" w:rsidR="00422378" w:rsidRPr="00422378" w:rsidRDefault="00422378" w:rsidP="00422378">
            <w:pPr>
              <w:snapToGrid w:val="0"/>
              <w:jc w:val="left"/>
              <w:rPr>
                <w:rFonts w:eastAsia="仿宋"/>
                <w:szCs w:val="21"/>
              </w:rPr>
            </w:pPr>
            <w:r w:rsidRPr="00422378">
              <w:rPr>
                <w:rFonts w:eastAsia="仿宋"/>
                <w:szCs w:val="21"/>
              </w:rPr>
              <w:t>4</w:t>
            </w:r>
            <w:r w:rsidRPr="00422378">
              <w:rPr>
                <w:rFonts w:eastAsia="仿宋" w:hint="eastAsia"/>
                <w:szCs w:val="21"/>
              </w:rPr>
              <w:t>年举办</w:t>
            </w:r>
            <w:r w:rsidRPr="00422378">
              <w:rPr>
                <w:rFonts w:eastAsia="仿宋"/>
                <w:szCs w:val="21"/>
              </w:rPr>
              <w:t>7</w:t>
            </w:r>
            <w:r w:rsidRPr="00422378">
              <w:rPr>
                <w:rFonts w:eastAsia="仿宋" w:hint="eastAsia"/>
                <w:szCs w:val="21"/>
              </w:rPr>
              <w:t>期，从项目第一年开始实施</w:t>
            </w:r>
          </w:p>
        </w:tc>
      </w:tr>
      <w:tr w:rsidR="00422378" w:rsidRPr="00422378" w14:paraId="69209B97" w14:textId="77777777" w:rsidTr="00422378">
        <w:trPr>
          <w:jc w:val="center"/>
        </w:trPr>
        <w:tc>
          <w:tcPr>
            <w:tcW w:w="790" w:type="pct"/>
            <w:vMerge/>
            <w:vAlign w:val="center"/>
          </w:tcPr>
          <w:p w14:paraId="224CA1CD" w14:textId="77777777" w:rsidR="00422378" w:rsidRPr="00422378" w:rsidRDefault="00422378" w:rsidP="00422378">
            <w:pPr>
              <w:snapToGrid w:val="0"/>
              <w:ind w:firstLine="480"/>
              <w:jc w:val="center"/>
              <w:rPr>
                <w:rFonts w:eastAsia="仿宋"/>
                <w:szCs w:val="21"/>
              </w:rPr>
            </w:pPr>
          </w:p>
        </w:tc>
        <w:tc>
          <w:tcPr>
            <w:tcW w:w="933" w:type="pct"/>
            <w:vAlign w:val="center"/>
          </w:tcPr>
          <w:p w14:paraId="70E80AAA" w14:textId="77777777" w:rsidR="00422378" w:rsidRPr="00422378" w:rsidRDefault="00422378" w:rsidP="00422378">
            <w:pPr>
              <w:snapToGrid w:val="0"/>
              <w:rPr>
                <w:rFonts w:eastAsia="仿宋"/>
                <w:szCs w:val="21"/>
              </w:rPr>
            </w:pPr>
            <w:r w:rsidRPr="00422378">
              <w:rPr>
                <w:rFonts w:eastAsia="仿宋" w:hint="eastAsia"/>
                <w:szCs w:val="21"/>
              </w:rPr>
              <w:t>二级</w:t>
            </w:r>
          </w:p>
        </w:tc>
        <w:tc>
          <w:tcPr>
            <w:tcW w:w="747" w:type="pct"/>
            <w:vAlign w:val="center"/>
          </w:tcPr>
          <w:p w14:paraId="10EE09C1" w14:textId="77777777" w:rsidR="00422378" w:rsidRPr="00422378" w:rsidRDefault="00422378" w:rsidP="00422378">
            <w:pPr>
              <w:snapToGrid w:val="0"/>
              <w:rPr>
                <w:rFonts w:eastAsia="仿宋"/>
                <w:szCs w:val="21"/>
              </w:rPr>
            </w:pPr>
            <w:r w:rsidRPr="00422378">
              <w:rPr>
                <w:rFonts w:eastAsia="仿宋"/>
                <w:szCs w:val="21"/>
              </w:rPr>
              <w:t>8,100</w:t>
            </w:r>
          </w:p>
        </w:tc>
        <w:tc>
          <w:tcPr>
            <w:tcW w:w="2530" w:type="pct"/>
            <w:vAlign w:val="center"/>
          </w:tcPr>
          <w:p w14:paraId="16F8FD78" w14:textId="77777777" w:rsidR="00422378" w:rsidRPr="00422378" w:rsidRDefault="00422378" w:rsidP="00422378">
            <w:pPr>
              <w:snapToGrid w:val="0"/>
              <w:jc w:val="left"/>
              <w:rPr>
                <w:rFonts w:eastAsia="仿宋"/>
                <w:szCs w:val="21"/>
              </w:rPr>
            </w:pPr>
            <w:r w:rsidRPr="00422378">
              <w:rPr>
                <w:rFonts w:eastAsia="仿宋"/>
                <w:szCs w:val="21"/>
              </w:rPr>
              <w:t>3</w:t>
            </w:r>
            <w:r w:rsidRPr="00422378">
              <w:rPr>
                <w:rFonts w:eastAsia="仿宋" w:hint="eastAsia"/>
                <w:szCs w:val="21"/>
              </w:rPr>
              <w:t>年举办</w:t>
            </w:r>
            <w:r w:rsidRPr="00422378">
              <w:rPr>
                <w:rFonts w:eastAsia="仿宋"/>
                <w:szCs w:val="21"/>
              </w:rPr>
              <w:t>162</w:t>
            </w:r>
            <w:r w:rsidRPr="00422378">
              <w:rPr>
                <w:rFonts w:eastAsia="仿宋" w:hint="eastAsia"/>
                <w:szCs w:val="21"/>
              </w:rPr>
              <w:t>期，从项目第二年开始实施</w:t>
            </w:r>
          </w:p>
        </w:tc>
      </w:tr>
      <w:tr w:rsidR="00422378" w:rsidRPr="00422378" w14:paraId="593B1E24" w14:textId="77777777" w:rsidTr="00422378">
        <w:trPr>
          <w:jc w:val="center"/>
        </w:trPr>
        <w:tc>
          <w:tcPr>
            <w:tcW w:w="790" w:type="pct"/>
            <w:vMerge w:val="restart"/>
            <w:vAlign w:val="center"/>
          </w:tcPr>
          <w:p w14:paraId="22FDD622" w14:textId="77777777" w:rsidR="00422378" w:rsidRPr="00422378" w:rsidRDefault="00422378" w:rsidP="00422378">
            <w:pPr>
              <w:snapToGrid w:val="0"/>
              <w:rPr>
                <w:szCs w:val="21"/>
              </w:rPr>
            </w:pPr>
            <w:r w:rsidRPr="00422378">
              <w:rPr>
                <w:rFonts w:eastAsia="仿宋" w:hint="eastAsia"/>
                <w:szCs w:val="21"/>
              </w:rPr>
              <w:t>海南省</w:t>
            </w:r>
          </w:p>
        </w:tc>
        <w:tc>
          <w:tcPr>
            <w:tcW w:w="933" w:type="pct"/>
            <w:vAlign w:val="center"/>
          </w:tcPr>
          <w:p w14:paraId="7F0CADDD" w14:textId="77777777" w:rsidR="00422378" w:rsidRPr="00422378" w:rsidRDefault="00422378" w:rsidP="00422378">
            <w:pPr>
              <w:snapToGrid w:val="0"/>
              <w:rPr>
                <w:rFonts w:eastAsia="仿宋"/>
                <w:szCs w:val="21"/>
              </w:rPr>
            </w:pPr>
            <w:r w:rsidRPr="00422378">
              <w:rPr>
                <w:rFonts w:eastAsia="仿宋" w:hint="eastAsia"/>
                <w:szCs w:val="21"/>
              </w:rPr>
              <w:t>一级</w:t>
            </w:r>
          </w:p>
        </w:tc>
        <w:tc>
          <w:tcPr>
            <w:tcW w:w="747" w:type="pct"/>
            <w:vAlign w:val="center"/>
          </w:tcPr>
          <w:p w14:paraId="2476FD7C" w14:textId="77777777" w:rsidR="00422378" w:rsidRPr="00422378" w:rsidRDefault="00422378" w:rsidP="00422378">
            <w:pPr>
              <w:snapToGrid w:val="0"/>
              <w:rPr>
                <w:rFonts w:eastAsia="仿宋"/>
                <w:szCs w:val="21"/>
              </w:rPr>
            </w:pPr>
            <w:r w:rsidRPr="00422378">
              <w:rPr>
                <w:rFonts w:eastAsia="仿宋"/>
                <w:szCs w:val="21"/>
              </w:rPr>
              <w:t>100</w:t>
            </w:r>
          </w:p>
        </w:tc>
        <w:tc>
          <w:tcPr>
            <w:tcW w:w="2530" w:type="pct"/>
            <w:vAlign w:val="center"/>
          </w:tcPr>
          <w:p w14:paraId="03E73DD1" w14:textId="77777777" w:rsidR="00422378" w:rsidRPr="00422378" w:rsidRDefault="00422378" w:rsidP="00422378">
            <w:pPr>
              <w:snapToGrid w:val="0"/>
              <w:jc w:val="left"/>
              <w:rPr>
                <w:rFonts w:eastAsia="仿宋"/>
                <w:szCs w:val="21"/>
              </w:rPr>
            </w:pPr>
            <w:r w:rsidRPr="00422378">
              <w:rPr>
                <w:rFonts w:eastAsia="仿宋"/>
                <w:szCs w:val="21"/>
              </w:rPr>
              <w:t>4</w:t>
            </w:r>
            <w:r w:rsidRPr="00422378">
              <w:rPr>
                <w:rFonts w:eastAsia="仿宋" w:hint="eastAsia"/>
                <w:szCs w:val="21"/>
              </w:rPr>
              <w:t>年举办</w:t>
            </w:r>
            <w:r w:rsidRPr="00422378">
              <w:rPr>
                <w:rFonts w:eastAsia="仿宋"/>
                <w:szCs w:val="21"/>
              </w:rPr>
              <w:t>2</w:t>
            </w:r>
            <w:r w:rsidRPr="00422378">
              <w:rPr>
                <w:rFonts w:eastAsia="仿宋" w:hint="eastAsia"/>
                <w:szCs w:val="21"/>
              </w:rPr>
              <w:t>期，从项目第一年开始实施</w:t>
            </w:r>
          </w:p>
        </w:tc>
      </w:tr>
      <w:tr w:rsidR="00422378" w:rsidRPr="00422378" w14:paraId="418CD7AA" w14:textId="77777777" w:rsidTr="00422378">
        <w:trPr>
          <w:jc w:val="center"/>
        </w:trPr>
        <w:tc>
          <w:tcPr>
            <w:tcW w:w="790" w:type="pct"/>
            <w:vMerge/>
            <w:vAlign w:val="center"/>
          </w:tcPr>
          <w:p w14:paraId="4C003327" w14:textId="77777777" w:rsidR="00422378" w:rsidRPr="00422378" w:rsidRDefault="00422378" w:rsidP="00422378">
            <w:pPr>
              <w:snapToGrid w:val="0"/>
              <w:ind w:firstLine="480"/>
              <w:jc w:val="center"/>
              <w:rPr>
                <w:rFonts w:eastAsia="仿宋"/>
                <w:szCs w:val="21"/>
              </w:rPr>
            </w:pPr>
          </w:p>
        </w:tc>
        <w:tc>
          <w:tcPr>
            <w:tcW w:w="933" w:type="pct"/>
            <w:vAlign w:val="center"/>
          </w:tcPr>
          <w:p w14:paraId="3EB74479" w14:textId="77777777" w:rsidR="00422378" w:rsidRPr="00422378" w:rsidRDefault="00422378" w:rsidP="00422378">
            <w:pPr>
              <w:snapToGrid w:val="0"/>
              <w:rPr>
                <w:rFonts w:eastAsia="仿宋"/>
                <w:szCs w:val="21"/>
              </w:rPr>
            </w:pPr>
            <w:r w:rsidRPr="00422378">
              <w:rPr>
                <w:rFonts w:eastAsia="仿宋" w:hint="eastAsia"/>
                <w:szCs w:val="21"/>
              </w:rPr>
              <w:t>二级</w:t>
            </w:r>
          </w:p>
        </w:tc>
        <w:tc>
          <w:tcPr>
            <w:tcW w:w="747" w:type="pct"/>
            <w:vAlign w:val="center"/>
          </w:tcPr>
          <w:p w14:paraId="17CA9F9D" w14:textId="77777777" w:rsidR="00422378" w:rsidRPr="00422378" w:rsidRDefault="00422378" w:rsidP="00422378">
            <w:pPr>
              <w:snapToGrid w:val="0"/>
              <w:rPr>
                <w:rFonts w:eastAsia="仿宋"/>
                <w:szCs w:val="21"/>
              </w:rPr>
            </w:pPr>
            <w:r w:rsidRPr="00422378">
              <w:rPr>
                <w:rFonts w:eastAsia="仿宋"/>
                <w:szCs w:val="21"/>
              </w:rPr>
              <w:t>1,800</w:t>
            </w:r>
          </w:p>
        </w:tc>
        <w:tc>
          <w:tcPr>
            <w:tcW w:w="2530" w:type="pct"/>
            <w:vAlign w:val="center"/>
          </w:tcPr>
          <w:p w14:paraId="535A12B7" w14:textId="77777777" w:rsidR="00422378" w:rsidRPr="00422378" w:rsidRDefault="00422378" w:rsidP="00422378">
            <w:pPr>
              <w:snapToGrid w:val="0"/>
              <w:jc w:val="left"/>
              <w:rPr>
                <w:rFonts w:eastAsia="仿宋"/>
                <w:szCs w:val="21"/>
              </w:rPr>
            </w:pPr>
            <w:r w:rsidRPr="00422378">
              <w:rPr>
                <w:rFonts w:eastAsia="仿宋"/>
                <w:szCs w:val="21"/>
              </w:rPr>
              <w:t>3</w:t>
            </w:r>
            <w:r w:rsidRPr="00422378">
              <w:rPr>
                <w:rFonts w:eastAsia="仿宋" w:hint="eastAsia"/>
                <w:szCs w:val="21"/>
              </w:rPr>
              <w:t>年举办</w:t>
            </w:r>
            <w:r w:rsidRPr="00422378">
              <w:rPr>
                <w:rFonts w:eastAsia="仿宋"/>
                <w:szCs w:val="21"/>
              </w:rPr>
              <w:t>36</w:t>
            </w:r>
            <w:r w:rsidRPr="00422378">
              <w:rPr>
                <w:rFonts w:eastAsia="仿宋" w:hint="eastAsia"/>
                <w:szCs w:val="21"/>
              </w:rPr>
              <w:t>期，从项目第二年开始实施</w:t>
            </w:r>
          </w:p>
        </w:tc>
      </w:tr>
      <w:tr w:rsidR="00422378" w:rsidRPr="00422378" w14:paraId="1696B137" w14:textId="77777777" w:rsidTr="00422378">
        <w:trPr>
          <w:jc w:val="center"/>
        </w:trPr>
        <w:tc>
          <w:tcPr>
            <w:tcW w:w="790" w:type="pct"/>
            <w:vMerge w:val="restart"/>
            <w:vAlign w:val="center"/>
          </w:tcPr>
          <w:p w14:paraId="533A5EC9" w14:textId="77777777" w:rsidR="00422378" w:rsidRPr="00422378" w:rsidRDefault="00422378" w:rsidP="00422378">
            <w:pPr>
              <w:snapToGrid w:val="0"/>
              <w:rPr>
                <w:szCs w:val="21"/>
              </w:rPr>
            </w:pPr>
            <w:r w:rsidRPr="00422378">
              <w:rPr>
                <w:rFonts w:eastAsia="仿宋" w:hint="eastAsia"/>
                <w:szCs w:val="21"/>
              </w:rPr>
              <w:t>云南省</w:t>
            </w:r>
          </w:p>
        </w:tc>
        <w:tc>
          <w:tcPr>
            <w:tcW w:w="933" w:type="pct"/>
            <w:vAlign w:val="center"/>
          </w:tcPr>
          <w:p w14:paraId="0153308C" w14:textId="77777777" w:rsidR="00422378" w:rsidRPr="00422378" w:rsidRDefault="00422378" w:rsidP="00422378">
            <w:pPr>
              <w:snapToGrid w:val="0"/>
              <w:rPr>
                <w:rFonts w:eastAsia="仿宋"/>
                <w:szCs w:val="21"/>
              </w:rPr>
            </w:pPr>
            <w:r w:rsidRPr="00422378">
              <w:rPr>
                <w:rFonts w:eastAsia="仿宋" w:hint="eastAsia"/>
                <w:szCs w:val="21"/>
              </w:rPr>
              <w:t>一级</w:t>
            </w:r>
          </w:p>
        </w:tc>
        <w:tc>
          <w:tcPr>
            <w:tcW w:w="747" w:type="pct"/>
            <w:vAlign w:val="center"/>
          </w:tcPr>
          <w:p w14:paraId="6F7A1112" w14:textId="77777777" w:rsidR="00422378" w:rsidRPr="00422378" w:rsidRDefault="00422378" w:rsidP="00422378">
            <w:pPr>
              <w:snapToGrid w:val="0"/>
              <w:rPr>
                <w:rFonts w:eastAsia="仿宋"/>
                <w:szCs w:val="21"/>
              </w:rPr>
            </w:pPr>
            <w:r w:rsidRPr="00422378">
              <w:rPr>
                <w:rFonts w:eastAsia="仿宋"/>
                <w:szCs w:val="21"/>
              </w:rPr>
              <w:t>300</w:t>
            </w:r>
          </w:p>
        </w:tc>
        <w:tc>
          <w:tcPr>
            <w:tcW w:w="2530" w:type="pct"/>
            <w:vAlign w:val="center"/>
          </w:tcPr>
          <w:p w14:paraId="38EDD1CE" w14:textId="77777777" w:rsidR="00422378" w:rsidRPr="00422378" w:rsidRDefault="00422378" w:rsidP="00422378">
            <w:pPr>
              <w:snapToGrid w:val="0"/>
              <w:jc w:val="left"/>
              <w:rPr>
                <w:rFonts w:eastAsia="仿宋"/>
                <w:szCs w:val="21"/>
              </w:rPr>
            </w:pPr>
            <w:r w:rsidRPr="00422378">
              <w:rPr>
                <w:rFonts w:eastAsia="仿宋"/>
                <w:szCs w:val="21"/>
              </w:rPr>
              <w:t>4</w:t>
            </w:r>
            <w:r w:rsidRPr="00422378">
              <w:rPr>
                <w:rFonts w:eastAsia="仿宋" w:hint="eastAsia"/>
                <w:szCs w:val="21"/>
              </w:rPr>
              <w:t>年举办</w:t>
            </w:r>
            <w:r w:rsidRPr="00422378">
              <w:rPr>
                <w:rFonts w:eastAsia="仿宋"/>
                <w:szCs w:val="21"/>
              </w:rPr>
              <w:t>6</w:t>
            </w:r>
            <w:r w:rsidRPr="00422378">
              <w:rPr>
                <w:rFonts w:eastAsia="仿宋" w:hint="eastAsia"/>
                <w:szCs w:val="21"/>
              </w:rPr>
              <w:t>期，从项目第一年开始实施</w:t>
            </w:r>
          </w:p>
        </w:tc>
      </w:tr>
      <w:tr w:rsidR="00422378" w:rsidRPr="00422378" w14:paraId="7E98A1C1" w14:textId="77777777" w:rsidTr="00422378">
        <w:trPr>
          <w:jc w:val="center"/>
        </w:trPr>
        <w:tc>
          <w:tcPr>
            <w:tcW w:w="790" w:type="pct"/>
            <w:vMerge/>
            <w:vAlign w:val="center"/>
          </w:tcPr>
          <w:p w14:paraId="2E195B9B" w14:textId="77777777" w:rsidR="00422378" w:rsidRPr="00422378" w:rsidDel="002607CD" w:rsidRDefault="00422378" w:rsidP="00422378">
            <w:pPr>
              <w:snapToGrid w:val="0"/>
              <w:ind w:firstLine="480"/>
              <w:jc w:val="center"/>
              <w:rPr>
                <w:rFonts w:eastAsia="仿宋"/>
                <w:szCs w:val="21"/>
              </w:rPr>
            </w:pPr>
          </w:p>
        </w:tc>
        <w:tc>
          <w:tcPr>
            <w:tcW w:w="933" w:type="pct"/>
            <w:vAlign w:val="center"/>
          </w:tcPr>
          <w:p w14:paraId="1DDC0DDF" w14:textId="77777777" w:rsidR="00422378" w:rsidRPr="00422378" w:rsidRDefault="00422378" w:rsidP="00422378">
            <w:pPr>
              <w:snapToGrid w:val="0"/>
              <w:rPr>
                <w:rFonts w:eastAsia="仿宋"/>
                <w:szCs w:val="21"/>
              </w:rPr>
            </w:pPr>
            <w:r w:rsidRPr="00422378">
              <w:rPr>
                <w:rFonts w:eastAsia="仿宋" w:hint="eastAsia"/>
                <w:szCs w:val="21"/>
              </w:rPr>
              <w:t>二级</w:t>
            </w:r>
          </w:p>
        </w:tc>
        <w:tc>
          <w:tcPr>
            <w:tcW w:w="747" w:type="pct"/>
            <w:vAlign w:val="center"/>
          </w:tcPr>
          <w:p w14:paraId="1E0CDF35" w14:textId="77777777" w:rsidR="00422378" w:rsidRPr="00422378" w:rsidRDefault="00422378" w:rsidP="00422378">
            <w:pPr>
              <w:snapToGrid w:val="0"/>
              <w:rPr>
                <w:rFonts w:eastAsia="仿宋"/>
                <w:szCs w:val="21"/>
              </w:rPr>
            </w:pPr>
            <w:r w:rsidRPr="00422378">
              <w:rPr>
                <w:rFonts w:eastAsia="仿宋"/>
                <w:szCs w:val="21"/>
              </w:rPr>
              <w:t>6,750</w:t>
            </w:r>
          </w:p>
        </w:tc>
        <w:tc>
          <w:tcPr>
            <w:tcW w:w="2530" w:type="pct"/>
            <w:vAlign w:val="center"/>
          </w:tcPr>
          <w:p w14:paraId="6EDBBAC2" w14:textId="77777777" w:rsidR="00422378" w:rsidRPr="00422378" w:rsidRDefault="00422378" w:rsidP="00422378">
            <w:pPr>
              <w:snapToGrid w:val="0"/>
              <w:jc w:val="left"/>
              <w:rPr>
                <w:rFonts w:eastAsia="仿宋"/>
                <w:szCs w:val="21"/>
              </w:rPr>
            </w:pPr>
            <w:r w:rsidRPr="00422378">
              <w:rPr>
                <w:rFonts w:eastAsia="仿宋"/>
                <w:szCs w:val="21"/>
              </w:rPr>
              <w:t>3</w:t>
            </w:r>
            <w:r w:rsidRPr="00422378">
              <w:rPr>
                <w:rFonts w:eastAsia="仿宋" w:hint="eastAsia"/>
                <w:szCs w:val="21"/>
              </w:rPr>
              <w:t>年举办</w:t>
            </w:r>
            <w:r w:rsidRPr="00422378">
              <w:rPr>
                <w:rFonts w:eastAsia="仿宋"/>
                <w:szCs w:val="21"/>
              </w:rPr>
              <w:t>135</w:t>
            </w:r>
            <w:r w:rsidRPr="00422378">
              <w:rPr>
                <w:rFonts w:eastAsia="仿宋" w:hint="eastAsia"/>
                <w:szCs w:val="21"/>
              </w:rPr>
              <w:t>期，从项目第二年开始实施</w:t>
            </w:r>
          </w:p>
        </w:tc>
      </w:tr>
      <w:tr w:rsidR="00422378" w:rsidRPr="007B1840" w14:paraId="41985104" w14:textId="77777777" w:rsidTr="00422378">
        <w:trPr>
          <w:jc w:val="center"/>
        </w:trPr>
        <w:tc>
          <w:tcPr>
            <w:tcW w:w="790" w:type="pct"/>
            <w:vAlign w:val="center"/>
          </w:tcPr>
          <w:p w14:paraId="40825DED" w14:textId="77777777" w:rsidR="00422378" w:rsidRPr="00422378" w:rsidRDefault="00422378" w:rsidP="00422378">
            <w:pPr>
              <w:snapToGrid w:val="0"/>
              <w:rPr>
                <w:szCs w:val="21"/>
              </w:rPr>
            </w:pPr>
            <w:r w:rsidRPr="00422378">
              <w:rPr>
                <w:rFonts w:eastAsia="仿宋" w:hint="eastAsia"/>
                <w:szCs w:val="21"/>
              </w:rPr>
              <w:t>非示范的红火蚁发生省份</w:t>
            </w:r>
          </w:p>
        </w:tc>
        <w:tc>
          <w:tcPr>
            <w:tcW w:w="933" w:type="pct"/>
            <w:vAlign w:val="center"/>
          </w:tcPr>
          <w:p w14:paraId="645A2DD4" w14:textId="77777777" w:rsidR="00422378" w:rsidRPr="00422378" w:rsidRDefault="00422378" w:rsidP="00422378">
            <w:pPr>
              <w:snapToGrid w:val="0"/>
              <w:rPr>
                <w:rFonts w:eastAsia="仿宋"/>
                <w:szCs w:val="21"/>
              </w:rPr>
            </w:pPr>
            <w:r w:rsidRPr="00422378">
              <w:rPr>
                <w:rFonts w:eastAsia="仿宋" w:hint="eastAsia"/>
                <w:szCs w:val="21"/>
              </w:rPr>
              <w:t>一级</w:t>
            </w:r>
          </w:p>
        </w:tc>
        <w:tc>
          <w:tcPr>
            <w:tcW w:w="747" w:type="pct"/>
            <w:vAlign w:val="center"/>
          </w:tcPr>
          <w:p w14:paraId="729D0AF5" w14:textId="77777777" w:rsidR="00422378" w:rsidRPr="00422378" w:rsidRDefault="00422378" w:rsidP="00422378">
            <w:pPr>
              <w:snapToGrid w:val="0"/>
              <w:rPr>
                <w:rFonts w:eastAsia="仿宋"/>
                <w:szCs w:val="21"/>
              </w:rPr>
            </w:pPr>
            <w:r w:rsidRPr="00422378">
              <w:rPr>
                <w:rFonts w:eastAsia="仿宋"/>
                <w:szCs w:val="21"/>
              </w:rPr>
              <w:t>200</w:t>
            </w:r>
          </w:p>
        </w:tc>
        <w:tc>
          <w:tcPr>
            <w:tcW w:w="2530" w:type="pct"/>
            <w:vAlign w:val="center"/>
          </w:tcPr>
          <w:p w14:paraId="0DBA5D41" w14:textId="77777777" w:rsidR="00422378" w:rsidRPr="00422378" w:rsidRDefault="00422378" w:rsidP="00422378">
            <w:pPr>
              <w:snapToGrid w:val="0"/>
              <w:jc w:val="left"/>
              <w:rPr>
                <w:rFonts w:eastAsia="仿宋"/>
                <w:szCs w:val="21"/>
              </w:rPr>
            </w:pPr>
            <w:r w:rsidRPr="00422378">
              <w:rPr>
                <w:rFonts w:eastAsia="仿宋"/>
                <w:szCs w:val="21"/>
              </w:rPr>
              <w:t>4</w:t>
            </w:r>
            <w:r w:rsidRPr="00422378">
              <w:rPr>
                <w:rFonts w:eastAsia="仿宋" w:hint="eastAsia"/>
                <w:szCs w:val="21"/>
              </w:rPr>
              <w:t>年举办</w:t>
            </w:r>
            <w:r w:rsidRPr="00422378">
              <w:rPr>
                <w:rFonts w:eastAsia="仿宋"/>
                <w:szCs w:val="21"/>
              </w:rPr>
              <w:t>4</w:t>
            </w:r>
            <w:r w:rsidRPr="00422378">
              <w:rPr>
                <w:rFonts w:eastAsia="仿宋" w:hint="eastAsia"/>
                <w:szCs w:val="21"/>
              </w:rPr>
              <w:t>期，从项目第一年开始实施</w:t>
            </w:r>
          </w:p>
        </w:tc>
      </w:tr>
    </w:tbl>
    <w:p w14:paraId="3011E316" w14:textId="77777777" w:rsidR="00422378" w:rsidRPr="00422378" w:rsidRDefault="00422378" w:rsidP="00613581">
      <w:pPr>
        <w:widowControl/>
        <w:jc w:val="left"/>
        <w:rPr>
          <w:rFonts w:ascii="黑体" w:eastAsia="黑体" w:hAnsi="黑体"/>
          <w:b/>
          <w:sz w:val="28"/>
          <w:szCs w:val="28"/>
        </w:rPr>
      </w:pPr>
    </w:p>
    <w:p w14:paraId="0C764F1C" w14:textId="77777777" w:rsidR="00613581" w:rsidRDefault="00613581" w:rsidP="00613581">
      <w:pPr>
        <w:widowControl/>
        <w:jc w:val="left"/>
        <w:rPr>
          <w:rFonts w:ascii="黑体" w:eastAsia="黑体" w:hAnsi="黑体"/>
          <w:bCs/>
          <w:kern w:val="44"/>
          <w:sz w:val="28"/>
          <w:szCs w:val="28"/>
        </w:rPr>
      </w:pPr>
      <w:r>
        <w:rPr>
          <w:rFonts w:ascii="黑体" w:eastAsia="黑体" w:hAnsi="黑体"/>
          <w:b/>
          <w:sz w:val="28"/>
          <w:szCs w:val="28"/>
        </w:rPr>
        <w:br w:type="page"/>
      </w:r>
    </w:p>
    <w:p w14:paraId="31C5A709" w14:textId="77777777" w:rsidR="00613581" w:rsidRPr="00A94370" w:rsidRDefault="00613581" w:rsidP="00356A6B">
      <w:pPr>
        <w:pStyle w:val="1"/>
        <w:numPr>
          <w:ilvl w:val="0"/>
          <w:numId w:val="35"/>
        </w:numPr>
        <w:tabs>
          <w:tab w:val="clear" w:pos="294"/>
          <w:tab w:val="clear" w:pos="720"/>
          <w:tab w:val="clear" w:pos="1080"/>
          <w:tab w:val="clear" w:pos="1191"/>
          <w:tab w:val="clear" w:pos="1440"/>
        </w:tabs>
        <w:adjustRightInd/>
        <w:snapToGrid/>
        <w:spacing w:beforeLines="0" w:before="312" w:afterLines="0" w:after="312" w:line="578" w:lineRule="auto"/>
        <w:rPr>
          <w:rFonts w:hAnsi="黑体"/>
          <w:b w:val="0"/>
          <w:sz w:val="28"/>
          <w:szCs w:val="28"/>
        </w:rPr>
      </w:pPr>
      <w:bookmarkStart w:id="198" w:name="_Toc454235764"/>
      <w:bookmarkStart w:id="199" w:name="_Toc454459376"/>
      <w:bookmarkStart w:id="200" w:name="_Toc454524887"/>
      <w:r w:rsidRPr="00A94370">
        <w:rPr>
          <w:rFonts w:hAnsi="黑体" w:hint="eastAsia"/>
          <w:b w:val="0"/>
          <w:sz w:val="28"/>
          <w:szCs w:val="28"/>
        </w:rPr>
        <w:lastRenderedPageBreak/>
        <w:t>监督与评价</w:t>
      </w:r>
      <w:bookmarkEnd w:id="198"/>
      <w:bookmarkEnd w:id="199"/>
      <w:bookmarkEnd w:id="200"/>
    </w:p>
    <w:p w14:paraId="06A5D126" w14:textId="77777777" w:rsidR="00613581" w:rsidRPr="00C50FF2" w:rsidRDefault="00613581" w:rsidP="00C50FF2">
      <w:pPr>
        <w:pStyle w:val="2"/>
        <w:numPr>
          <w:ilvl w:val="0"/>
          <w:numId w:val="0"/>
        </w:numPr>
        <w:spacing w:before="156" w:after="62" w:line="360" w:lineRule="auto"/>
        <w:ind w:left="756" w:hanging="576"/>
        <w:rPr>
          <w:rFonts w:eastAsiaTheme="minorEastAsia"/>
          <w:b/>
          <w:sz w:val="24"/>
          <w:szCs w:val="24"/>
        </w:rPr>
      </w:pPr>
      <w:bookmarkStart w:id="201" w:name="_Toc454235765"/>
      <w:bookmarkStart w:id="202" w:name="_Toc454459377"/>
      <w:bookmarkStart w:id="203" w:name="_Toc454524888"/>
      <w:r w:rsidRPr="00C50FF2">
        <w:rPr>
          <w:rFonts w:eastAsiaTheme="minorEastAsia"/>
          <w:b/>
          <w:sz w:val="24"/>
          <w:szCs w:val="24"/>
        </w:rPr>
        <w:t>一、管理机构及职责</w:t>
      </w:r>
      <w:bookmarkEnd w:id="201"/>
      <w:bookmarkEnd w:id="202"/>
      <w:bookmarkEnd w:id="203"/>
    </w:p>
    <w:p w14:paraId="22556038" w14:textId="77777777" w:rsidR="00613581" w:rsidRPr="00C50FF2" w:rsidRDefault="00613581" w:rsidP="00613581">
      <w:pPr>
        <w:spacing w:line="360" w:lineRule="auto"/>
        <w:ind w:firstLineChars="176" w:firstLine="422"/>
        <w:jc w:val="left"/>
        <w:rPr>
          <w:rFonts w:eastAsiaTheme="minorEastAsia"/>
          <w:sz w:val="24"/>
        </w:rPr>
      </w:pPr>
      <w:r w:rsidRPr="00C50FF2">
        <w:rPr>
          <w:rFonts w:eastAsiaTheme="minorEastAsia"/>
          <w:sz w:val="24"/>
        </w:rPr>
        <w:t>项目由设在环保部环境保护对外合作中心和广东省外事办公室的项目管理办公室牵头组织，由农业部所属国家植保机构及广东、福建、广西、海南、云南省植保植检站具体实施，示范县植保植检站参与实施。培训由环保部环境保护对外合作中心直接组织，由农业部所属国家植保机构提供支持。其他所有活动打包由国家植保机构负责实施。广东、广西、福建、海南和云南等省（区）植保植检站和相关县级植保植检站与国家植保机构签订协议，参与项目实施。国家植保机构负责为植保系统提供指导，参与项目的各级植保植检站应具有必要的人力资源、设施设备和红火蚁防控项目。希望此种安排可充分利用现有的红火蚁防控管理体制，并在本项目和中国各级政府支持的其他项目间产生协同效应。</w:t>
      </w:r>
    </w:p>
    <w:p w14:paraId="40590DC6" w14:textId="77777777" w:rsidR="00613581" w:rsidRPr="00C50FF2" w:rsidRDefault="00613581" w:rsidP="00613581">
      <w:pPr>
        <w:spacing w:line="360" w:lineRule="auto"/>
        <w:ind w:firstLineChars="176" w:firstLine="422"/>
        <w:jc w:val="left"/>
        <w:rPr>
          <w:rFonts w:eastAsiaTheme="minorEastAsia"/>
          <w:sz w:val="24"/>
        </w:rPr>
      </w:pPr>
      <w:r w:rsidRPr="00C50FF2">
        <w:rPr>
          <w:rFonts w:eastAsiaTheme="minorEastAsia"/>
          <w:sz w:val="24"/>
        </w:rPr>
        <w:t>项目管理办公室负责项目的综合管理，包括审批年度实施计划，审核项目经费开支，监督项目实施等。</w:t>
      </w:r>
    </w:p>
    <w:p w14:paraId="33723F12" w14:textId="77777777" w:rsidR="00613581" w:rsidRPr="00C50FF2" w:rsidRDefault="00613581" w:rsidP="00613581">
      <w:pPr>
        <w:spacing w:line="360" w:lineRule="auto"/>
        <w:ind w:firstLineChars="176" w:firstLine="422"/>
        <w:jc w:val="left"/>
        <w:rPr>
          <w:rFonts w:eastAsiaTheme="minorEastAsia"/>
          <w:sz w:val="24"/>
        </w:rPr>
      </w:pPr>
      <w:r w:rsidRPr="00C50FF2">
        <w:rPr>
          <w:rFonts w:eastAsiaTheme="minorEastAsia"/>
          <w:sz w:val="24"/>
        </w:rPr>
        <w:t>农业部所属国家植保机构负责项目实施层面的全国协调工作，召开启动和总结会议，制定全国性实施计划，完成全国性工作总结，承担能力建设，并配合项目办公室对项目实施进行监督。</w:t>
      </w:r>
    </w:p>
    <w:p w14:paraId="40EA5CB9" w14:textId="77777777" w:rsidR="00613581" w:rsidRPr="00C50FF2" w:rsidRDefault="00613581" w:rsidP="00613581">
      <w:pPr>
        <w:spacing w:line="360" w:lineRule="auto"/>
        <w:ind w:firstLineChars="176" w:firstLine="422"/>
        <w:jc w:val="left"/>
        <w:rPr>
          <w:rFonts w:eastAsiaTheme="minorEastAsia"/>
          <w:sz w:val="24"/>
        </w:rPr>
      </w:pPr>
      <w:r w:rsidRPr="00C50FF2">
        <w:rPr>
          <w:rFonts w:eastAsiaTheme="minorEastAsia"/>
          <w:sz w:val="24"/>
        </w:rPr>
        <w:t>相关省级植保植检站承担本省份示范区建设，并配合农业部所属国家植保机构对项目实施监督。</w:t>
      </w:r>
    </w:p>
    <w:p w14:paraId="79F3EE1C" w14:textId="77777777" w:rsidR="00613581" w:rsidRPr="00C50FF2" w:rsidRDefault="00613581" w:rsidP="00613581">
      <w:pPr>
        <w:spacing w:line="360" w:lineRule="auto"/>
        <w:ind w:firstLineChars="176" w:firstLine="422"/>
        <w:jc w:val="left"/>
        <w:rPr>
          <w:rFonts w:eastAsiaTheme="minorEastAsia"/>
          <w:sz w:val="24"/>
        </w:rPr>
      </w:pPr>
      <w:r w:rsidRPr="00C50FF2">
        <w:rPr>
          <w:rFonts w:eastAsiaTheme="minorEastAsia"/>
          <w:sz w:val="24"/>
        </w:rPr>
        <w:t>为保证项目顺利推进并取得良好效果，本项目应考察以下性能指标：</w:t>
      </w:r>
    </w:p>
    <w:p w14:paraId="1E029E43" w14:textId="77777777" w:rsidR="00613581" w:rsidRPr="00C50FF2" w:rsidRDefault="00613581" w:rsidP="00613581">
      <w:pPr>
        <w:spacing w:line="360" w:lineRule="auto"/>
        <w:ind w:firstLineChars="200" w:firstLine="482"/>
        <w:jc w:val="left"/>
        <w:rPr>
          <w:rFonts w:eastAsiaTheme="minorEastAsia"/>
          <w:sz w:val="24"/>
        </w:rPr>
      </w:pPr>
      <w:r w:rsidRPr="00C50FF2">
        <w:rPr>
          <w:rFonts w:eastAsiaTheme="minorEastAsia"/>
          <w:b/>
          <w:sz w:val="24"/>
        </w:rPr>
        <w:t>1.</w:t>
      </w:r>
      <w:r w:rsidRPr="00C50FF2">
        <w:rPr>
          <w:rFonts w:eastAsiaTheme="minorEastAsia"/>
          <w:b/>
          <w:sz w:val="24"/>
        </w:rPr>
        <w:t>进度指标</w:t>
      </w:r>
      <w:r w:rsidRPr="00C50FF2">
        <w:rPr>
          <w:rFonts w:eastAsiaTheme="minorEastAsia"/>
          <w:sz w:val="24"/>
        </w:rPr>
        <w:t>，应按照项目方案规定的时间表推进各项项目工作。</w:t>
      </w:r>
    </w:p>
    <w:p w14:paraId="657E2E01" w14:textId="77777777" w:rsidR="00613581" w:rsidRPr="00C50FF2" w:rsidRDefault="00613581" w:rsidP="00613581">
      <w:pPr>
        <w:spacing w:line="360" w:lineRule="auto"/>
        <w:ind w:firstLineChars="200" w:firstLine="482"/>
        <w:jc w:val="left"/>
        <w:rPr>
          <w:rFonts w:eastAsiaTheme="minorEastAsia"/>
          <w:sz w:val="24"/>
        </w:rPr>
      </w:pPr>
      <w:r w:rsidRPr="00C50FF2">
        <w:rPr>
          <w:rFonts w:eastAsiaTheme="minorEastAsia"/>
          <w:b/>
          <w:sz w:val="24"/>
        </w:rPr>
        <w:t>2.</w:t>
      </w:r>
      <w:r w:rsidRPr="00C50FF2">
        <w:rPr>
          <w:rFonts w:eastAsiaTheme="minorEastAsia"/>
          <w:b/>
          <w:sz w:val="24"/>
        </w:rPr>
        <w:t>数量指标</w:t>
      </w:r>
      <w:r w:rsidRPr="00C50FF2">
        <w:rPr>
          <w:rFonts w:eastAsiaTheme="minorEastAsia"/>
          <w:sz w:val="24"/>
        </w:rPr>
        <w:t>，应满足项目规划设定的示范区数量和面积，培训班期数和参加人员数等数量指标。</w:t>
      </w:r>
    </w:p>
    <w:p w14:paraId="34B7C903" w14:textId="77777777" w:rsidR="00613581" w:rsidRPr="00C50FF2" w:rsidRDefault="00613581" w:rsidP="00613581">
      <w:pPr>
        <w:spacing w:line="360" w:lineRule="auto"/>
        <w:ind w:firstLineChars="200" w:firstLine="482"/>
        <w:jc w:val="left"/>
        <w:rPr>
          <w:rFonts w:eastAsiaTheme="minorEastAsia"/>
          <w:sz w:val="24"/>
        </w:rPr>
      </w:pPr>
      <w:r w:rsidRPr="00C50FF2">
        <w:rPr>
          <w:rFonts w:eastAsiaTheme="minorEastAsia"/>
          <w:b/>
          <w:sz w:val="24"/>
        </w:rPr>
        <w:t>3.</w:t>
      </w:r>
      <w:r w:rsidRPr="00C50FF2">
        <w:rPr>
          <w:rFonts w:eastAsiaTheme="minorEastAsia"/>
          <w:b/>
          <w:sz w:val="24"/>
        </w:rPr>
        <w:t>质量指标</w:t>
      </w:r>
      <w:r w:rsidRPr="00C50FF2">
        <w:rPr>
          <w:rFonts w:eastAsiaTheme="minorEastAsia"/>
          <w:sz w:val="24"/>
        </w:rPr>
        <w:t>，应保证项目的实施效果，比如培训后可组织必要的测试。</w:t>
      </w:r>
    </w:p>
    <w:p w14:paraId="09A73A1B" w14:textId="77777777" w:rsidR="00613581" w:rsidRPr="00C50FF2" w:rsidRDefault="00613581" w:rsidP="00613581">
      <w:pPr>
        <w:spacing w:line="360" w:lineRule="auto"/>
        <w:ind w:firstLineChars="200" w:firstLine="482"/>
        <w:jc w:val="left"/>
        <w:rPr>
          <w:rFonts w:eastAsiaTheme="minorEastAsia"/>
          <w:sz w:val="24"/>
        </w:rPr>
      </w:pPr>
      <w:r w:rsidRPr="00C50FF2">
        <w:rPr>
          <w:rFonts w:eastAsiaTheme="minorEastAsia"/>
          <w:b/>
          <w:sz w:val="24"/>
        </w:rPr>
        <w:t>4.</w:t>
      </w:r>
      <w:r w:rsidRPr="00C50FF2">
        <w:rPr>
          <w:rFonts w:eastAsiaTheme="minorEastAsia"/>
          <w:b/>
          <w:sz w:val="24"/>
        </w:rPr>
        <w:t>综合指标</w:t>
      </w:r>
      <w:r w:rsidRPr="00C50FF2">
        <w:rPr>
          <w:rFonts w:eastAsiaTheme="minorEastAsia"/>
          <w:sz w:val="24"/>
        </w:rPr>
        <w:t>，在推动氟虫胺替代的同时，实现红火蚁的可持续治理，示范区活动蚁巢和工蚁减退率应达到</w:t>
      </w:r>
      <w:r w:rsidRPr="00C50FF2">
        <w:rPr>
          <w:rFonts w:eastAsiaTheme="minorEastAsia"/>
          <w:sz w:val="24"/>
        </w:rPr>
        <w:t>90%</w:t>
      </w:r>
      <w:r w:rsidRPr="00C50FF2">
        <w:rPr>
          <w:rFonts w:eastAsiaTheme="minorEastAsia"/>
          <w:sz w:val="24"/>
        </w:rPr>
        <w:t>以上。政府部门红火蚁防控的组织能力、病虫害管理的决策能力，农药的监管能力应有明显提升。</w:t>
      </w:r>
    </w:p>
    <w:p w14:paraId="3CCB0D83" w14:textId="77777777" w:rsidR="00613581" w:rsidRPr="00C50FF2" w:rsidRDefault="00613581" w:rsidP="00C50FF2">
      <w:pPr>
        <w:pStyle w:val="2"/>
        <w:numPr>
          <w:ilvl w:val="0"/>
          <w:numId w:val="0"/>
        </w:numPr>
        <w:spacing w:before="156" w:after="62" w:line="360" w:lineRule="auto"/>
        <w:ind w:left="756" w:hanging="576"/>
        <w:rPr>
          <w:rFonts w:eastAsiaTheme="minorEastAsia"/>
          <w:b/>
          <w:sz w:val="24"/>
          <w:szCs w:val="24"/>
        </w:rPr>
      </w:pPr>
      <w:bookmarkStart w:id="204" w:name="_Toc454235766"/>
      <w:bookmarkStart w:id="205" w:name="_Toc454459378"/>
      <w:bookmarkStart w:id="206" w:name="_Toc454524889"/>
      <w:r w:rsidRPr="00C50FF2">
        <w:rPr>
          <w:rFonts w:eastAsiaTheme="minorEastAsia"/>
          <w:b/>
          <w:sz w:val="24"/>
          <w:szCs w:val="24"/>
        </w:rPr>
        <w:t>二、监督和评估</w:t>
      </w:r>
      <w:bookmarkEnd w:id="204"/>
      <w:bookmarkEnd w:id="205"/>
      <w:bookmarkEnd w:id="206"/>
    </w:p>
    <w:p w14:paraId="54D224D8" w14:textId="18C741B9" w:rsidR="00613581" w:rsidRPr="00C50FF2" w:rsidRDefault="00613581" w:rsidP="00613581">
      <w:pPr>
        <w:spacing w:line="360" w:lineRule="auto"/>
        <w:ind w:firstLineChars="176" w:firstLine="422"/>
        <w:jc w:val="left"/>
        <w:rPr>
          <w:rFonts w:eastAsiaTheme="minorEastAsia"/>
          <w:sz w:val="24"/>
        </w:rPr>
      </w:pPr>
      <w:r w:rsidRPr="00C50FF2">
        <w:rPr>
          <w:rFonts w:eastAsiaTheme="minorEastAsia"/>
          <w:sz w:val="24"/>
        </w:rPr>
        <w:t>国家植保机构和相关省（区）植保站应各指定一名合格人员负责项目监督评估，</w:t>
      </w:r>
      <w:r w:rsidRPr="00C50FF2">
        <w:rPr>
          <w:rFonts w:eastAsiaTheme="minorEastAsia"/>
          <w:sz w:val="24"/>
        </w:rPr>
        <w:lastRenderedPageBreak/>
        <w:t>并为其提供必要的培训。国家植保机构每年应制定一个评估方案，明确监督方法、程序和评估标准。监督人员和一些外聘专家应深入项目区，通过考察、访问和文件查阅等方式开展评估。应及时总结评估情况，向环保部环境保护对外合作中心报告，由后者进一步组织评估。</w:t>
      </w:r>
    </w:p>
    <w:p w14:paraId="1CDC4C89" w14:textId="1242691D" w:rsidR="00613581" w:rsidRPr="00C50FF2" w:rsidRDefault="00613581" w:rsidP="00613581">
      <w:pPr>
        <w:spacing w:line="360" w:lineRule="auto"/>
        <w:ind w:firstLineChars="176" w:firstLine="422"/>
        <w:jc w:val="left"/>
        <w:rPr>
          <w:rFonts w:eastAsiaTheme="minorEastAsia"/>
          <w:sz w:val="24"/>
        </w:rPr>
      </w:pPr>
      <w:r w:rsidRPr="00C50FF2">
        <w:rPr>
          <w:rFonts w:eastAsiaTheme="minorEastAsia"/>
          <w:sz w:val="24"/>
        </w:rPr>
        <w:t>项目聘请个人专家参与项目指导和监督。在国家层面包括全国协调员、替代能力建设指导专家、全国防控技术指导专家和项目评估专家各</w:t>
      </w:r>
      <w:r w:rsidRPr="00C50FF2">
        <w:rPr>
          <w:rFonts w:eastAsiaTheme="minorEastAsia"/>
          <w:sz w:val="24"/>
        </w:rPr>
        <w:t>1</w:t>
      </w:r>
      <w:r w:rsidRPr="00C50FF2">
        <w:rPr>
          <w:rFonts w:eastAsiaTheme="minorEastAsia"/>
          <w:sz w:val="24"/>
        </w:rPr>
        <w:t>名，在广东、福建、广西、海南和云南等</w:t>
      </w:r>
      <w:r w:rsidRPr="00C50FF2">
        <w:rPr>
          <w:rFonts w:eastAsiaTheme="minorEastAsia"/>
          <w:sz w:val="24"/>
        </w:rPr>
        <w:t>5</w:t>
      </w:r>
      <w:r w:rsidRPr="00C50FF2">
        <w:rPr>
          <w:rFonts w:eastAsiaTheme="minorEastAsia"/>
          <w:sz w:val="24"/>
        </w:rPr>
        <w:t>个示范省份各聘请省级指导专家</w:t>
      </w:r>
      <w:r w:rsidRPr="00C50FF2">
        <w:rPr>
          <w:rFonts w:eastAsiaTheme="minorEastAsia"/>
          <w:sz w:val="24"/>
        </w:rPr>
        <w:t>1</w:t>
      </w:r>
      <w:r w:rsidRPr="00C50FF2">
        <w:rPr>
          <w:rFonts w:eastAsiaTheme="minorEastAsia"/>
          <w:sz w:val="24"/>
        </w:rPr>
        <w:t>名。</w:t>
      </w:r>
    </w:p>
    <w:p w14:paraId="4A70E3FC" w14:textId="77777777" w:rsidR="00613581" w:rsidRPr="00C50FF2" w:rsidRDefault="00613581" w:rsidP="00613581">
      <w:pPr>
        <w:spacing w:line="360" w:lineRule="auto"/>
        <w:ind w:firstLineChars="177" w:firstLine="425"/>
        <w:jc w:val="left"/>
        <w:rPr>
          <w:rFonts w:ascii="仿宋" w:eastAsia="仿宋" w:hAnsi="仿宋"/>
          <w:sz w:val="24"/>
        </w:rPr>
      </w:pPr>
    </w:p>
    <w:p w14:paraId="7FE70F14" w14:textId="77777777" w:rsidR="00613581" w:rsidRPr="00613581" w:rsidRDefault="00613581" w:rsidP="00613581">
      <w:pPr>
        <w:jc w:val="center"/>
        <w:rPr>
          <w:b/>
          <w:sz w:val="24"/>
        </w:rPr>
      </w:pPr>
    </w:p>
    <w:p w14:paraId="5E3A7025" w14:textId="0171EA7A" w:rsidR="00613581" w:rsidRDefault="00613581" w:rsidP="00613581">
      <w:pPr>
        <w:widowControl/>
        <w:jc w:val="left"/>
        <w:rPr>
          <w:b/>
          <w:sz w:val="24"/>
        </w:rPr>
      </w:pPr>
    </w:p>
    <w:sectPr w:rsidR="00613581" w:rsidSect="006A58EC">
      <w:pgSz w:w="11906" w:h="16838"/>
      <w:pgMar w:top="1440" w:right="1286" w:bottom="1440" w:left="1797"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223B3E" w15:done="0"/>
  <w15:commentEx w15:paraId="4A479EAD" w15:done="0"/>
  <w15:commentEx w15:paraId="389F34EE" w15:done="0"/>
  <w15:commentEx w15:paraId="4EBE5F62" w15:done="0"/>
  <w15:commentEx w15:paraId="785E1308" w15:done="0"/>
  <w15:commentEx w15:paraId="4C0D1157" w15:done="0"/>
  <w15:commentEx w15:paraId="2C5F2520" w15:done="0"/>
  <w15:commentEx w15:paraId="59201364" w15:done="0"/>
  <w15:commentEx w15:paraId="3E94CA35" w15:done="0"/>
  <w15:commentEx w15:paraId="6F2E08CB" w15:done="0"/>
  <w15:commentEx w15:paraId="58D01C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F33D6" w14:textId="77777777" w:rsidR="00427116" w:rsidRDefault="00427116" w:rsidP="00CC0810">
      <w:r>
        <w:separator/>
      </w:r>
    </w:p>
  </w:endnote>
  <w:endnote w:type="continuationSeparator" w:id="0">
    <w:p w14:paraId="08F3062A" w14:textId="77777777" w:rsidR="00427116" w:rsidRDefault="00427116" w:rsidP="00CC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inherit">
    <w:altName w:val="Times New Roman"/>
    <w:charset w:val="00"/>
    <w:family w:val="auto"/>
    <w:pitch w:val="default"/>
    <w:sig w:usb0="00000000" w:usb1="00000000" w:usb2="00000000" w:usb3="00000000" w:csb0="00040001" w:csb1="00000000"/>
  </w:font>
  <w:font w:name="TimesNewRomanPSMT">
    <w:altName w:val="Times New Roman"/>
    <w:charset w:val="00"/>
    <w:family w:val="auto"/>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029007"/>
      <w:docPartObj>
        <w:docPartGallery w:val="Page Numbers (Bottom of Page)"/>
        <w:docPartUnique/>
      </w:docPartObj>
    </w:sdtPr>
    <w:sdtEndPr/>
    <w:sdtContent>
      <w:p w14:paraId="390A8925" w14:textId="77777777" w:rsidR="00905F00" w:rsidRDefault="00905F00">
        <w:pPr>
          <w:pStyle w:val="a7"/>
          <w:jc w:val="center"/>
        </w:pPr>
        <w:r>
          <w:fldChar w:fldCharType="begin"/>
        </w:r>
        <w:r>
          <w:instrText>PAGE   \* MERGEFORMAT</w:instrText>
        </w:r>
        <w:r>
          <w:fldChar w:fldCharType="separate"/>
        </w:r>
        <w:r w:rsidR="00D44660" w:rsidRPr="00D44660">
          <w:rPr>
            <w:noProof/>
            <w:lang w:val="zh-CN"/>
          </w:rPr>
          <w:t>1</w:t>
        </w:r>
        <w:r>
          <w:rPr>
            <w:noProof/>
            <w:lang w:val="zh-CN"/>
          </w:rPr>
          <w:fldChar w:fldCharType="end"/>
        </w:r>
      </w:p>
    </w:sdtContent>
  </w:sdt>
  <w:p w14:paraId="643C3046" w14:textId="77777777" w:rsidR="00905F00" w:rsidRDefault="00905F00">
    <w:pPr>
      <w:pStyle w:val="a7"/>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1FEA8" w14:textId="77777777" w:rsidR="00905F00" w:rsidRDefault="00905F00">
    <w:pPr>
      <w:pStyle w:val="a7"/>
      <w:jc w:val="center"/>
    </w:pPr>
    <w:r>
      <w:rPr>
        <w:b/>
        <w:sz w:val="21"/>
        <w:szCs w:val="21"/>
      </w:rPr>
      <w:fldChar w:fldCharType="begin"/>
    </w:r>
    <w:r>
      <w:instrText xml:space="preserve"> PAGE   \* MERGEFORMAT </w:instrText>
    </w:r>
    <w:r>
      <w:fldChar w:fldCharType="separate"/>
    </w:r>
    <w:r>
      <w:rPr>
        <w:lang w:val="zh-CN"/>
      </w:rPr>
      <w:t>1</w:t>
    </w:r>
    <w:r>
      <w:rPr>
        <w:lang w:val="zh-CN"/>
      </w:rPr>
      <w:fldChar w:fldCharType="end"/>
    </w:r>
  </w:p>
  <w:p w14:paraId="0D935F4E" w14:textId="77777777" w:rsidR="00905F00" w:rsidRDefault="00905F00">
    <w:pPr>
      <w:pStyle w:val="a7"/>
      <w:rPr>
        <w:b/>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2BEAE" w14:textId="77777777" w:rsidR="00905F00" w:rsidRDefault="00905F00">
    <w:pPr>
      <w:pStyle w:val="a7"/>
      <w:jc w:val="center"/>
    </w:pPr>
    <w:r>
      <w:fldChar w:fldCharType="begin"/>
    </w:r>
    <w:r>
      <w:instrText xml:space="preserve"> PAGE   \* MERGEFORMAT </w:instrText>
    </w:r>
    <w:r>
      <w:fldChar w:fldCharType="separate"/>
    </w:r>
    <w:r w:rsidR="00D44660" w:rsidRPr="00D44660">
      <w:rPr>
        <w:noProof/>
        <w:lang w:val="zh-CN"/>
      </w:rPr>
      <w:t>62</w:t>
    </w:r>
    <w:r>
      <w:rPr>
        <w:lang w:val="zh-CN"/>
      </w:rPr>
      <w:fldChar w:fldCharType="end"/>
    </w:r>
  </w:p>
  <w:p w14:paraId="0C09EE2F" w14:textId="77777777" w:rsidR="00905F00" w:rsidRDefault="00905F00">
    <w:pPr>
      <w:pStyle w:val="a7"/>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D52ED" w14:textId="77777777" w:rsidR="00427116" w:rsidRDefault="00427116" w:rsidP="00CC0810">
      <w:r>
        <w:separator/>
      </w:r>
    </w:p>
  </w:footnote>
  <w:footnote w:type="continuationSeparator" w:id="0">
    <w:p w14:paraId="222F5220" w14:textId="77777777" w:rsidR="00427116" w:rsidRDefault="00427116" w:rsidP="00CC0810">
      <w:r>
        <w:continuationSeparator/>
      </w:r>
    </w:p>
  </w:footnote>
  <w:footnote w:id="1">
    <w:p w14:paraId="059FEC6E" w14:textId="77777777" w:rsidR="00905F00" w:rsidRPr="0057015C" w:rsidRDefault="00905F00" w:rsidP="00613581">
      <w:pPr>
        <w:pStyle w:val="a9"/>
        <w:ind w:firstLine="360"/>
        <w:rPr>
          <w:rFonts w:ascii="仿宋" w:eastAsia="仿宋" w:hAnsi="仿宋"/>
        </w:rPr>
      </w:pPr>
      <w:r w:rsidRPr="0057015C">
        <w:rPr>
          <w:rStyle w:val="ab"/>
          <w:rFonts w:ascii="仿宋" w:eastAsia="仿宋" w:hAnsi="仿宋"/>
        </w:rPr>
        <w:footnoteRef/>
      </w:r>
      <w:r w:rsidRPr="00EC597C">
        <w:rPr>
          <w:rFonts w:asciiTheme="minorEastAsia" w:eastAsiaTheme="minorEastAsia" w:hAnsiTheme="minorEastAsia" w:hint="eastAsia"/>
          <w:sz w:val="21"/>
          <w:szCs w:val="21"/>
        </w:rPr>
        <w:t>具体包括广东、广西、福建、海南、云南、江西、湖南、四川、重庆、贵州。</w:t>
      </w:r>
    </w:p>
  </w:footnote>
  <w:footnote w:id="2">
    <w:p w14:paraId="633DE60A" w14:textId="77777777" w:rsidR="00905F00" w:rsidRPr="0057015C" w:rsidRDefault="00905F00" w:rsidP="00613581">
      <w:pPr>
        <w:pStyle w:val="a9"/>
        <w:ind w:firstLine="360"/>
        <w:rPr>
          <w:rFonts w:ascii="仿宋" w:eastAsia="仿宋" w:hAnsi="仿宋"/>
        </w:rPr>
      </w:pPr>
      <w:r w:rsidRPr="0057015C">
        <w:rPr>
          <w:rStyle w:val="ab"/>
          <w:rFonts w:ascii="仿宋" w:eastAsia="仿宋" w:hAnsi="仿宋"/>
        </w:rPr>
        <w:footnoteRef/>
      </w:r>
      <w:r w:rsidRPr="0057015C">
        <w:rPr>
          <w:rFonts w:ascii="仿宋" w:eastAsia="仿宋" w:hAnsi="仿宋" w:hint="eastAsia"/>
        </w:rPr>
        <w:t>有的地区农业行政主管部门设有药检所作为专门的农药监管机构，有的则由植保</w:t>
      </w:r>
      <w:r>
        <w:rPr>
          <w:rFonts w:ascii="仿宋" w:eastAsia="仿宋" w:hAnsi="仿宋" w:hint="eastAsia"/>
        </w:rPr>
        <w:t>植检</w:t>
      </w:r>
      <w:r w:rsidRPr="0057015C">
        <w:rPr>
          <w:rFonts w:ascii="仿宋" w:eastAsia="仿宋" w:hAnsi="仿宋" w:hint="eastAsia"/>
        </w:rPr>
        <w:t>站或综合执法大队负责农药监管。</w:t>
      </w:r>
    </w:p>
  </w:footnote>
  <w:footnote w:id="3">
    <w:p w14:paraId="58AF02AB" w14:textId="77777777" w:rsidR="00905F00" w:rsidRPr="00C50FF2" w:rsidRDefault="00905F00" w:rsidP="00613581">
      <w:pPr>
        <w:pStyle w:val="a9"/>
        <w:ind w:firstLine="360"/>
        <w:rPr>
          <w:rFonts w:eastAsiaTheme="minorEastAsia"/>
        </w:rPr>
      </w:pPr>
      <w:r w:rsidRPr="0057015C">
        <w:rPr>
          <w:rStyle w:val="ab"/>
          <w:rFonts w:ascii="仿宋" w:eastAsia="仿宋" w:hAnsi="仿宋"/>
        </w:rPr>
        <w:footnoteRef/>
      </w:r>
      <w:r w:rsidRPr="0057015C">
        <w:rPr>
          <w:rFonts w:ascii="仿宋" w:eastAsia="仿宋" w:hAnsi="仿宋"/>
        </w:rPr>
        <w:t xml:space="preserve"> </w:t>
      </w:r>
      <w:r w:rsidRPr="00C50FF2">
        <w:rPr>
          <w:rFonts w:eastAsiaTheme="minorEastAsia"/>
        </w:rPr>
        <w:t>参看</w:t>
      </w:r>
      <w:r w:rsidRPr="00C50FF2">
        <w:rPr>
          <w:rFonts w:eastAsiaTheme="minorEastAsia"/>
        </w:rPr>
        <w:t>WHO/CDS/NTD/WHOPES/GCDPP/2006.1.</w:t>
      </w:r>
      <w:r w:rsidRPr="00C50FF2">
        <w:rPr>
          <w:rFonts w:eastAsiaTheme="minorEastAsia"/>
        </w:rPr>
        <w:t>茚虫威的毒性比高效氯氰菊酯低，但未纳入推荐名单。可能的原因是名单在</w:t>
      </w:r>
      <w:r w:rsidRPr="00C50FF2">
        <w:rPr>
          <w:rFonts w:eastAsiaTheme="minorEastAsia"/>
        </w:rPr>
        <w:t>2006</w:t>
      </w:r>
      <w:r w:rsidRPr="00C50FF2">
        <w:rPr>
          <w:rFonts w:eastAsiaTheme="minorEastAsia"/>
        </w:rPr>
        <w:t>就已经由</w:t>
      </w:r>
      <w:r w:rsidRPr="00C50FF2">
        <w:rPr>
          <w:rFonts w:eastAsiaTheme="minorEastAsia"/>
        </w:rPr>
        <w:t>WHO</w:t>
      </w:r>
      <w:r w:rsidRPr="00C50FF2">
        <w:rPr>
          <w:rFonts w:eastAsiaTheme="minorEastAsia"/>
        </w:rPr>
        <w:t>发布，而茚虫威</w:t>
      </w:r>
      <w:r w:rsidRPr="00C50FF2">
        <w:rPr>
          <w:rFonts w:eastAsiaTheme="minorEastAsia"/>
        </w:rPr>
        <w:t>2009</w:t>
      </w:r>
      <w:r w:rsidRPr="00C50FF2">
        <w:rPr>
          <w:rFonts w:eastAsiaTheme="minorEastAsia"/>
        </w:rPr>
        <w:t>年才正式上市。</w:t>
      </w:r>
    </w:p>
  </w:footnote>
  <w:footnote w:id="4">
    <w:p w14:paraId="4D064FAF" w14:textId="77777777" w:rsidR="00905F00" w:rsidRDefault="00905F00" w:rsidP="00613581">
      <w:pPr>
        <w:pStyle w:val="a9"/>
        <w:ind w:firstLine="360"/>
      </w:pPr>
      <w:r w:rsidRPr="00C50FF2">
        <w:rPr>
          <w:rStyle w:val="ab"/>
          <w:rFonts w:eastAsiaTheme="minorEastAsia"/>
        </w:rPr>
        <w:footnoteRef/>
      </w:r>
      <w:r w:rsidRPr="00C50FF2">
        <w:rPr>
          <w:rFonts w:eastAsiaTheme="minorEastAsia"/>
        </w:rPr>
        <w:t xml:space="preserve"> </w:t>
      </w:r>
      <w:r w:rsidRPr="00C50FF2">
        <w:rPr>
          <w:rFonts w:eastAsiaTheme="minorEastAsia"/>
        </w:rPr>
        <w:t>目前对氟虫胺的生产和使用没有政策性限制。根据中国履行</w:t>
      </w:r>
      <w:r w:rsidRPr="00C50FF2">
        <w:rPr>
          <w:rFonts w:eastAsiaTheme="minorEastAsia"/>
        </w:rPr>
        <w:t>POPs</w:t>
      </w:r>
      <w:r w:rsidRPr="00C50FF2">
        <w:rPr>
          <w:rFonts w:eastAsiaTheme="minorEastAsia"/>
        </w:rPr>
        <w:t>公约的承诺，</w:t>
      </w:r>
      <w:r w:rsidRPr="00C50FF2">
        <w:rPr>
          <w:rFonts w:eastAsiaTheme="minorEastAsia"/>
        </w:rPr>
        <w:t>2019</w:t>
      </w:r>
      <w:r w:rsidRPr="00C50FF2">
        <w:rPr>
          <w:rFonts w:eastAsiaTheme="minorEastAsia"/>
        </w:rPr>
        <w:t>年豁免期结束后氟虫胺将要停止生产和使用。</w:t>
      </w:r>
    </w:p>
  </w:footnote>
  <w:footnote w:id="5">
    <w:p w14:paraId="062BC631" w14:textId="77777777" w:rsidR="00905F00" w:rsidRDefault="00905F00" w:rsidP="00613581">
      <w:pPr>
        <w:pStyle w:val="a9"/>
        <w:ind w:firstLine="360"/>
      </w:pPr>
      <w:r>
        <w:rPr>
          <w:rStyle w:val="ab"/>
        </w:rPr>
        <w:footnoteRef/>
      </w:r>
      <w:r>
        <w:t xml:space="preserve"> </w:t>
      </w:r>
      <w:r w:rsidRPr="00973369">
        <w:rPr>
          <w:rFonts w:ascii="仿宋" w:eastAsia="仿宋" w:hAnsi="仿宋"/>
        </w:rPr>
        <w:t>在美国和澳大利亚等其他国家</w:t>
      </w:r>
      <w:r w:rsidRPr="00973369">
        <w:rPr>
          <w:rFonts w:ascii="仿宋" w:eastAsia="仿宋" w:hAnsi="仿宋" w:hint="eastAsia"/>
        </w:rPr>
        <w:t>，</w:t>
      </w:r>
      <w:r>
        <w:rPr>
          <w:rFonts w:ascii="仿宋" w:eastAsia="仿宋" w:hAnsi="仿宋" w:hint="eastAsia"/>
        </w:rPr>
        <w:t>苯氧威和吡丙醚等保幼激素类似物被推荐在水源附近使用。</w:t>
      </w:r>
      <w:r w:rsidRPr="00613D11">
        <w:rPr>
          <w:rFonts w:ascii="仿宋" w:eastAsia="仿宋" w:hAnsi="仿宋" w:hint="eastAsia"/>
        </w:rPr>
        <w:t>然而</w:t>
      </w:r>
      <w:r>
        <w:rPr>
          <w:rFonts w:ascii="仿宋" w:eastAsia="仿宋" w:hAnsi="仿宋" w:hint="eastAsia"/>
        </w:rPr>
        <w:t>中国尚无此类农药登记用于红火蚁。因此希望本项目支持的农药筛选和政策研究能够促进此类农药的登记。有效成分为多杀霉素的登记产品对水生生物毒性低，因此可在水源附近使用。希望通过本项目支持，能够筛选出更加有效的多杀霉素农药产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7B553" w14:textId="77777777" w:rsidR="00905F00" w:rsidRDefault="00905F00">
    <w:pPr>
      <w:pStyle w:val="a8"/>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74C11" w14:textId="77777777" w:rsidR="00905F00" w:rsidRPr="002345A9" w:rsidRDefault="00905F00">
    <w:pPr>
      <w:pStyle w:val="a8"/>
      <w:jc w:val="both"/>
      <w:rPr>
        <w:b/>
      </w:rPr>
    </w:pPr>
    <w:r>
      <w:rPr>
        <w:rFonts w:hAnsi="宋体" w:cs="Arial" w:hint="eastAsia"/>
        <w:b/>
        <w:sz w:val="24"/>
      </w:rPr>
      <w:t>GEF</w:t>
    </w:r>
    <w:r w:rsidRPr="002345A9">
      <w:rPr>
        <w:rFonts w:hAnsi="宋体" w:cs="Arial" w:hint="eastAsia"/>
        <w:b/>
        <w:sz w:val="24"/>
      </w:rPr>
      <w:t>“中国</w:t>
    </w:r>
    <w:r w:rsidRPr="002345A9">
      <w:rPr>
        <w:rFonts w:hAnsi="宋体" w:cs="Arial"/>
        <w:b/>
        <w:sz w:val="24"/>
      </w:rPr>
      <w:t>PFOS</w:t>
    </w:r>
    <w:r w:rsidRPr="002345A9">
      <w:rPr>
        <w:rFonts w:hAnsi="宋体" w:cs="Arial" w:hint="eastAsia"/>
        <w:b/>
        <w:sz w:val="24"/>
      </w:rPr>
      <w:t>优先行业削减与淘汰准备金项目”环境管理政策框架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50F"/>
    <w:multiLevelType w:val="hybridMultilevel"/>
    <w:tmpl w:val="445A90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B36B40"/>
    <w:multiLevelType w:val="hybridMultilevel"/>
    <w:tmpl w:val="771A901C"/>
    <w:lvl w:ilvl="0" w:tplc="04090011">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04F72CD9"/>
    <w:multiLevelType w:val="hybridMultilevel"/>
    <w:tmpl w:val="C51E88AA"/>
    <w:lvl w:ilvl="0" w:tplc="32C06226">
      <w:start w:val="1"/>
      <w:numFmt w:val="japaneseCounting"/>
      <w:lvlText w:val="第%1章"/>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5A54358"/>
    <w:multiLevelType w:val="hybridMultilevel"/>
    <w:tmpl w:val="84A89672"/>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0A773ABE"/>
    <w:multiLevelType w:val="hybridMultilevel"/>
    <w:tmpl w:val="8546752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C5B30C8"/>
    <w:multiLevelType w:val="hybridMultilevel"/>
    <w:tmpl w:val="6F4C4108"/>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nsid w:val="0D1C2BD5"/>
    <w:multiLevelType w:val="hybridMultilevel"/>
    <w:tmpl w:val="760C376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10CA5A2E"/>
    <w:multiLevelType w:val="hybridMultilevel"/>
    <w:tmpl w:val="B93E1A2A"/>
    <w:lvl w:ilvl="0" w:tplc="016031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3205450"/>
    <w:multiLevelType w:val="hybridMultilevel"/>
    <w:tmpl w:val="A5BC9AF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1AD64671"/>
    <w:multiLevelType w:val="hybridMultilevel"/>
    <w:tmpl w:val="4FC2174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B9A078C"/>
    <w:multiLevelType w:val="hybridMultilevel"/>
    <w:tmpl w:val="6D1C243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26C21434"/>
    <w:multiLevelType w:val="hybridMultilevel"/>
    <w:tmpl w:val="EE002460"/>
    <w:lvl w:ilvl="0" w:tplc="04090011">
      <w:start w:val="1"/>
      <w:numFmt w:val="decimal"/>
      <w:lvlText w:val="%1)"/>
      <w:lvlJc w:val="left"/>
      <w:pPr>
        <w:ind w:left="1620" w:hanging="420"/>
      </w:pPr>
    </w:lvl>
    <w:lvl w:ilvl="1" w:tplc="04090019">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2">
    <w:nsid w:val="29600A5E"/>
    <w:multiLevelType w:val="hybridMultilevel"/>
    <w:tmpl w:val="6A5A62C6"/>
    <w:lvl w:ilvl="0" w:tplc="B522720A">
      <w:start w:val="1"/>
      <w:numFmt w:val="decimal"/>
      <w:lvlText w:val="%1、"/>
      <w:lvlJc w:val="left"/>
      <w:pPr>
        <w:ind w:left="360" w:hanging="360"/>
      </w:pPr>
      <w:rPr>
        <w:rFonts w:hAnsi="宋体"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5E42C50"/>
    <w:multiLevelType w:val="hybridMultilevel"/>
    <w:tmpl w:val="771A901C"/>
    <w:lvl w:ilvl="0" w:tplc="04090011">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nsid w:val="365636B5"/>
    <w:multiLevelType w:val="hybridMultilevel"/>
    <w:tmpl w:val="FC1C8C7C"/>
    <w:lvl w:ilvl="0" w:tplc="A37A1EE0">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nsid w:val="3BD105F6"/>
    <w:multiLevelType w:val="hybridMultilevel"/>
    <w:tmpl w:val="CCFEC6A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nsid w:val="3CB95026"/>
    <w:multiLevelType w:val="hybridMultilevel"/>
    <w:tmpl w:val="138662E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3DEE16C4"/>
    <w:multiLevelType w:val="hybridMultilevel"/>
    <w:tmpl w:val="2F52A1B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404C63AF"/>
    <w:multiLevelType w:val="hybridMultilevel"/>
    <w:tmpl w:val="F2DA4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447DF9"/>
    <w:multiLevelType w:val="hybridMultilevel"/>
    <w:tmpl w:val="380A491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4DF90DDC"/>
    <w:multiLevelType w:val="hybridMultilevel"/>
    <w:tmpl w:val="A26821D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4F4C4E05"/>
    <w:multiLevelType w:val="hybridMultilevel"/>
    <w:tmpl w:val="9C1A3AF4"/>
    <w:lvl w:ilvl="0" w:tplc="6540C7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24E49D3"/>
    <w:multiLevelType w:val="hybridMultilevel"/>
    <w:tmpl w:val="6A5A62C6"/>
    <w:lvl w:ilvl="0" w:tplc="B522720A">
      <w:start w:val="1"/>
      <w:numFmt w:val="decimal"/>
      <w:lvlText w:val="%1、"/>
      <w:lvlJc w:val="left"/>
      <w:pPr>
        <w:ind w:left="360" w:hanging="360"/>
      </w:pPr>
      <w:rPr>
        <w:rFonts w:hAnsi="宋体"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3940BCF"/>
    <w:multiLevelType w:val="hybridMultilevel"/>
    <w:tmpl w:val="6D6067BE"/>
    <w:lvl w:ilvl="0" w:tplc="04090019">
      <w:start w:val="1"/>
      <w:numFmt w:val="lowerLetter"/>
      <w:lvlText w:val="%1)"/>
      <w:lvlJc w:val="left"/>
      <w:pPr>
        <w:ind w:left="1470" w:hanging="420"/>
      </w:p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24">
    <w:nsid w:val="5482357E"/>
    <w:multiLevelType w:val="hybridMultilevel"/>
    <w:tmpl w:val="8546752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54E5D1D"/>
    <w:multiLevelType w:val="hybridMultilevel"/>
    <w:tmpl w:val="771A901C"/>
    <w:lvl w:ilvl="0" w:tplc="04090011">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6">
    <w:nsid w:val="566A62E6"/>
    <w:multiLevelType w:val="multilevel"/>
    <w:tmpl w:val="0D609FB8"/>
    <w:lvl w:ilvl="0">
      <w:start w:val="1"/>
      <w:numFmt w:val="chineseCountingThousand"/>
      <w:pStyle w:val="1"/>
      <w:lvlText w:val="第%1章  "/>
      <w:lvlJc w:val="left"/>
      <w:pPr>
        <w:tabs>
          <w:tab w:val="left" w:pos="1191"/>
        </w:tabs>
        <w:ind w:left="1191" w:hanging="1191"/>
      </w:pPr>
      <w:rPr>
        <w:rFonts w:ascii="黑体" w:eastAsia="黑体" w:hint="eastAsia"/>
        <w:b/>
        <w:i w:val="0"/>
        <w:sz w:val="32"/>
        <w:szCs w:val="32"/>
      </w:rPr>
    </w:lvl>
    <w:lvl w:ilvl="1">
      <w:start w:val="1"/>
      <w:numFmt w:val="decimal"/>
      <w:pStyle w:val="2"/>
      <w:isLgl/>
      <w:lvlText w:val="%1.%2"/>
      <w:lvlJc w:val="left"/>
      <w:pPr>
        <w:tabs>
          <w:tab w:val="left" w:pos="756"/>
        </w:tabs>
        <w:ind w:left="756" w:hanging="576"/>
      </w:pPr>
      <w:rPr>
        <w:rFonts w:ascii="Times New Roman" w:hAnsi="Times New Roman" w:hint="default"/>
        <w:b/>
        <w:i w:val="0"/>
        <w:sz w:val="28"/>
        <w:szCs w:val="28"/>
      </w:rPr>
    </w:lvl>
    <w:lvl w:ilvl="2">
      <w:start w:val="1"/>
      <w:numFmt w:val="decimal"/>
      <w:pStyle w:val="3"/>
      <w:isLgl/>
      <w:lvlText w:val="%1.%2.%3"/>
      <w:lvlJc w:val="left"/>
      <w:pPr>
        <w:tabs>
          <w:tab w:val="left" w:pos="720"/>
        </w:tabs>
        <w:ind w:left="720" w:hanging="720"/>
      </w:pPr>
      <w:rPr>
        <w:rFonts w:ascii="Times New Roman" w:hAnsi="Times New Roman" w:hint="default"/>
        <w:b/>
        <w:sz w:val="24"/>
      </w:rPr>
    </w:lvl>
    <w:lvl w:ilvl="3">
      <w:start w:val="1"/>
      <w:numFmt w:val="decimal"/>
      <w:pStyle w:val="4"/>
      <w:isLgl/>
      <w:lvlText w:val="%1.%2.%3.%4"/>
      <w:lvlJc w:val="left"/>
      <w:pPr>
        <w:tabs>
          <w:tab w:val="left" w:pos="1432"/>
        </w:tabs>
        <w:ind w:left="1432" w:hanging="864"/>
      </w:pPr>
      <w:rPr>
        <w:rFonts w:ascii="Times New Roman" w:hAnsi="Times New Roman" w:hint="default"/>
        <w:sz w:val="24"/>
      </w:rPr>
    </w:lvl>
    <w:lvl w:ilvl="4">
      <w:start w:val="1"/>
      <w:numFmt w:val="japaneseCounting"/>
      <w:lvlText w:val="第%5章"/>
      <w:lvlJc w:val="left"/>
      <w:pPr>
        <w:ind w:left="1260" w:hanging="1260"/>
      </w:pPr>
      <w:rPr>
        <w:rFonts w:hint="default"/>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tentative="1">
      <w:start w:val="1"/>
      <w:numFmt w:val="decimal"/>
      <w:lvlText w:val="%1.%2.%3.%4.%5.%6.%7.%8.%9"/>
      <w:lvlJc w:val="left"/>
      <w:pPr>
        <w:tabs>
          <w:tab w:val="left" w:pos="1584"/>
        </w:tabs>
        <w:ind w:left="1584" w:hanging="1584"/>
      </w:pPr>
      <w:rPr>
        <w:rFonts w:hint="eastAsia"/>
      </w:rPr>
    </w:lvl>
  </w:abstractNum>
  <w:abstractNum w:abstractNumId="27">
    <w:nsid w:val="566A62FC"/>
    <w:multiLevelType w:val="multilevel"/>
    <w:tmpl w:val="566A62FC"/>
    <w:lvl w:ilvl="0" w:tentative="1">
      <w:start w:val="1"/>
      <w:numFmt w:val="bullet"/>
      <w:pStyle w:val="a"/>
      <w:lvlText w:val=""/>
      <w:lvlJc w:val="left"/>
      <w:pPr>
        <w:ind w:left="900" w:hanging="420"/>
      </w:pPr>
      <w:rPr>
        <w:rFonts w:ascii="Wingdings" w:hAnsi="Wingdings" w:hint="default"/>
      </w:rPr>
    </w:lvl>
    <w:lvl w:ilvl="1" w:tentative="1">
      <w:start w:val="1"/>
      <w:numFmt w:val="bullet"/>
      <w:lvlText w:val=""/>
      <w:lvlJc w:val="left"/>
      <w:pPr>
        <w:ind w:left="1320" w:hanging="420"/>
      </w:pPr>
      <w:rPr>
        <w:rFonts w:ascii="Wingdings" w:hAnsi="Wingdings" w:hint="default"/>
      </w:rPr>
    </w:lvl>
    <w:lvl w:ilvl="2" w:tentative="1">
      <w:start w:val="1"/>
      <w:numFmt w:val="bullet"/>
      <w:lvlText w:val=""/>
      <w:lvlJc w:val="left"/>
      <w:pPr>
        <w:ind w:left="1740" w:hanging="420"/>
      </w:pPr>
      <w:rPr>
        <w:rFonts w:ascii="Wingdings" w:hAnsi="Wingdings" w:hint="default"/>
      </w:rPr>
    </w:lvl>
    <w:lvl w:ilvl="3" w:tentative="1">
      <w:start w:val="1"/>
      <w:numFmt w:val="bullet"/>
      <w:lvlText w:val=""/>
      <w:lvlJc w:val="left"/>
      <w:pPr>
        <w:ind w:left="2160" w:hanging="420"/>
      </w:pPr>
      <w:rPr>
        <w:rFonts w:ascii="Wingdings" w:hAnsi="Wingdings" w:hint="default"/>
      </w:rPr>
    </w:lvl>
    <w:lvl w:ilvl="4" w:tentative="1">
      <w:start w:val="1"/>
      <w:numFmt w:val="bullet"/>
      <w:lvlText w:val=""/>
      <w:lvlJc w:val="left"/>
      <w:pPr>
        <w:ind w:left="2580" w:hanging="420"/>
      </w:pPr>
      <w:rPr>
        <w:rFonts w:ascii="Wingdings" w:hAnsi="Wingdings" w:hint="default"/>
      </w:rPr>
    </w:lvl>
    <w:lvl w:ilvl="5" w:tentative="1">
      <w:start w:val="1"/>
      <w:numFmt w:val="bullet"/>
      <w:lvlText w:val=""/>
      <w:lvlJc w:val="left"/>
      <w:pPr>
        <w:ind w:left="3000" w:hanging="420"/>
      </w:pPr>
      <w:rPr>
        <w:rFonts w:ascii="Wingdings" w:hAnsi="Wingdings" w:hint="default"/>
      </w:rPr>
    </w:lvl>
    <w:lvl w:ilvl="6" w:tentative="1">
      <w:start w:val="1"/>
      <w:numFmt w:val="bullet"/>
      <w:lvlText w:val=""/>
      <w:lvlJc w:val="left"/>
      <w:pPr>
        <w:ind w:left="3420" w:hanging="420"/>
      </w:pPr>
      <w:rPr>
        <w:rFonts w:ascii="Wingdings" w:hAnsi="Wingdings" w:hint="default"/>
      </w:rPr>
    </w:lvl>
    <w:lvl w:ilvl="7" w:tentative="1">
      <w:start w:val="1"/>
      <w:numFmt w:val="bullet"/>
      <w:lvlText w:val=""/>
      <w:lvlJc w:val="left"/>
      <w:pPr>
        <w:ind w:left="3840" w:hanging="420"/>
      </w:pPr>
      <w:rPr>
        <w:rFonts w:ascii="Wingdings" w:hAnsi="Wingdings" w:hint="default"/>
      </w:rPr>
    </w:lvl>
    <w:lvl w:ilvl="8" w:tentative="1">
      <w:start w:val="1"/>
      <w:numFmt w:val="bullet"/>
      <w:lvlText w:val=""/>
      <w:lvlJc w:val="left"/>
      <w:pPr>
        <w:ind w:left="4260" w:hanging="420"/>
      </w:pPr>
      <w:rPr>
        <w:rFonts w:ascii="Wingdings" w:hAnsi="Wingdings" w:hint="default"/>
      </w:rPr>
    </w:lvl>
  </w:abstractNum>
  <w:abstractNum w:abstractNumId="28">
    <w:nsid w:val="566A6307"/>
    <w:multiLevelType w:val="multilevel"/>
    <w:tmpl w:val="566A6307"/>
    <w:lvl w:ilvl="0">
      <w:start w:val="1"/>
      <w:numFmt w:val="decimal"/>
      <w:lvlText w:val="%1)"/>
      <w:lvlJc w:val="left"/>
      <w:pPr>
        <w:ind w:left="1068" w:hanging="420"/>
      </w:pPr>
    </w:lvl>
    <w:lvl w:ilvl="1" w:tentative="1">
      <w:start w:val="1"/>
      <w:numFmt w:val="lowerLetter"/>
      <w:lvlText w:val="%2)"/>
      <w:lvlJc w:val="left"/>
      <w:pPr>
        <w:ind w:left="1488" w:hanging="420"/>
      </w:pPr>
    </w:lvl>
    <w:lvl w:ilvl="2" w:tentative="1">
      <w:start w:val="1"/>
      <w:numFmt w:val="lowerRoman"/>
      <w:lvlText w:val="%3."/>
      <w:lvlJc w:val="right"/>
      <w:pPr>
        <w:ind w:left="1908" w:hanging="420"/>
      </w:pPr>
    </w:lvl>
    <w:lvl w:ilvl="3" w:tentative="1">
      <w:start w:val="1"/>
      <w:numFmt w:val="decimal"/>
      <w:lvlText w:val="%4."/>
      <w:lvlJc w:val="left"/>
      <w:pPr>
        <w:ind w:left="2328" w:hanging="420"/>
      </w:pPr>
    </w:lvl>
    <w:lvl w:ilvl="4" w:tentative="1">
      <w:start w:val="1"/>
      <w:numFmt w:val="lowerLetter"/>
      <w:lvlText w:val="%5)"/>
      <w:lvlJc w:val="left"/>
      <w:pPr>
        <w:ind w:left="2748" w:hanging="420"/>
      </w:pPr>
    </w:lvl>
    <w:lvl w:ilvl="5" w:tentative="1">
      <w:start w:val="1"/>
      <w:numFmt w:val="lowerRoman"/>
      <w:lvlText w:val="%6."/>
      <w:lvlJc w:val="right"/>
      <w:pPr>
        <w:ind w:left="3168" w:hanging="420"/>
      </w:pPr>
    </w:lvl>
    <w:lvl w:ilvl="6" w:tentative="1">
      <w:start w:val="1"/>
      <w:numFmt w:val="decimal"/>
      <w:lvlText w:val="%7."/>
      <w:lvlJc w:val="left"/>
      <w:pPr>
        <w:ind w:left="3588" w:hanging="420"/>
      </w:pPr>
    </w:lvl>
    <w:lvl w:ilvl="7" w:tentative="1">
      <w:start w:val="1"/>
      <w:numFmt w:val="lowerLetter"/>
      <w:lvlText w:val="%8)"/>
      <w:lvlJc w:val="left"/>
      <w:pPr>
        <w:ind w:left="4008" w:hanging="420"/>
      </w:pPr>
    </w:lvl>
    <w:lvl w:ilvl="8" w:tentative="1">
      <w:start w:val="1"/>
      <w:numFmt w:val="lowerRoman"/>
      <w:lvlText w:val="%9."/>
      <w:lvlJc w:val="right"/>
      <w:pPr>
        <w:ind w:left="4428" w:hanging="420"/>
      </w:pPr>
    </w:lvl>
  </w:abstractNum>
  <w:abstractNum w:abstractNumId="29">
    <w:nsid w:val="566A6312"/>
    <w:multiLevelType w:val="multilevel"/>
    <w:tmpl w:val="2752EA56"/>
    <w:lvl w:ilvl="0">
      <w:start w:val="1"/>
      <w:numFmt w:val="decimal"/>
      <w:lvlText w:val="%1)"/>
      <w:lvlJc w:val="left"/>
      <w:pPr>
        <w:ind w:left="900" w:hanging="420"/>
      </w:pPr>
    </w:lvl>
    <w:lvl w:ilvl="1">
      <w:start w:val="1"/>
      <w:numFmt w:val="japaneseCounting"/>
      <w:lvlText w:val="第%2章"/>
      <w:lvlJc w:val="left"/>
      <w:pPr>
        <w:ind w:left="1620" w:hanging="720"/>
      </w:pPr>
      <w:rPr>
        <w:rFonts w:hAnsi="Times New Roman" w:hint="default"/>
        <w:b w:val="0"/>
        <w:sz w:val="21"/>
      </w:rPr>
    </w:lvl>
    <w:lvl w:ilvl="2">
      <w:start w:val="1"/>
      <w:numFmt w:val="decimalEnclosedCircle"/>
      <w:lvlText w:val="%3"/>
      <w:lvlJc w:val="left"/>
      <w:pPr>
        <w:ind w:left="1680" w:hanging="360"/>
      </w:pPr>
      <w:rPr>
        <w:rFonts w:hint="default"/>
      </w:r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30">
    <w:nsid w:val="5BF9216A"/>
    <w:multiLevelType w:val="hybridMultilevel"/>
    <w:tmpl w:val="138662E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5CE17C1D"/>
    <w:multiLevelType w:val="hybridMultilevel"/>
    <w:tmpl w:val="7E7E1EF2"/>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5ECC0CD5"/>
    <w:multiLevelType w:val="hybridMultilevel"/>
    <w:tmpl w:val="F9B2AA9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600E3586"/>
    <w:multiLevelType w:val="hybridMultilevel"/>
    <w:tmpl w:val="2BCA6E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4764F66"/>
    <w:multiLevelType w:val="hybridMultilevel"/>
    <w:tmpl w:val="20862940"/>
    <w:lvl w:ilvl="0" w:tplc="44886D00">
      <w:start w:val="1"/>
      <w:numFmt w:val="japaneseCounting"/>
      <w:lvlText w:val="第%1章"/>
      <w:lvlJc w:val="left"/>
      <w:pPr>
        <w:ind w:left="1128" w:hanging="112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A4940AD"/>
    <w:multiLevelType w:val="hybridMultilevel"/>
    <w:tmpl w:val="0340199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ECE202F"/>
    <w:multiLevelType w:val="hybridMultilevel"/>
    <w:tmpl w:val="BF384AF6"/>
    <w:lvl w:ilvl="0" w:tplc="FFFFFFFF">
      <w:start w:val="1"/>
      <w:numFmt w:val="decimal"/>
      <w:lvlText w:val="（%1）"/>
      <w:lvlJc w:val="left"/>
      <w:pPr>
        <w:ind w:left="420" w:hanging="420"/>
      </w:pPr>
      <w:rPr>
        <w:rFonts w:cs="Times New Roman" w:hint="default"/>
      </w:rPr>
    </w:lvl>
    <w:lvl w:ilvl="1" w:tplc="FFFFFFFF">
      <w:start w:val="1"/>
      <w:numFmt w:val="lowerLetter"/>
      <w:lvlText w:val="%2)"/>
      <w:lvlJc w:val="left"/>
      <w:pPr>
        <w:ind w:left="840" w:hanging="420"/>
      </w:pPr>
      <w:rPr>
        <w:rFonts w:cs="Times New Roman"/>
      </w:rPr>
    </w:lvl>
    <w:lvl w:ilvl="2" w:tplc="FFFFFFFF">
      <w:start w:val="1"/>
      <w:numFmt w:val="lowerRoman"/>
      <w:lvlText w:val="%3."/>
      <w:lvlJc w:val="right"/>
      <w:pPr>
        <w:ind w:left="1260" w:hanging="420"/>
      </w:pPr>
      <w:rPr>
        <w:rFonts w:cs="Times New Roman"/>
      </w:rPr>
    </w:lvl>
    <w:lvl w:ilvl="3" w:tplc="FFFFFFFF">
      <w:start w:val="1"/>
      <w:numFmt w:val="decimal"/>
      <w:lvlText w:val="%4."/>
      <w:lvlJc w:val="left"/>
      <w:pPr>
        <w:ind w:left="1680" w:hanging="420"/>
      </w:pPr>
      <w:rPr>
        <w:rFonts w:cs="Times New Roman"/>
      </w:rPr>
    </w:lvl>
    <w:lvl w:ilvl="4" w:tplc="FFFFFFFF">
      <w:start w:val="1"/>
      <w:numFmt w:val="lowerLetter"/>
      <w:lvlText w:val="%5)"/>
      <w:lvlJc w:val="left"/>
      <w:pPr>
        <w:ind w:left="2100" w:hanging="420"/>
      </w:pPr>
      <w:rPr>
        <w:rFonts w:cs="Times New Roman"/>
      </w:rPr>
    </w:lvl>
    <w:lvl w:ilvl="5" w:tplc="FFFFFFFF">
      <w:start w:val="1"/>
      <w:numFmt w:val="lowerRoman"/>
      <w:lvlText w:val="%6."/>
      <w:lvlJc w:val="right"/>
      <w:pPr>
        <w:ind w:left="2520" w:hanging="420"/>
      </w:pPr>
      <w:rPr>
        <w:rFonts w:cs="Times New Roman"/>
      </w:rPr>
    </w:lvl>
    <w:lvl w:ilvl="6" w:tplc="FFFFFFFF">
      <w:start w:val="1"/>
      <w:numFmt w:val="decimal"/>
      <w:lvlText w:val="%7."/>
      <w:lvlJc w:val="left"/>
      <w:pPr>
        <w:ind w:left="2940" w:hanging="420"/>
      </w:pPr>
      <w:rPr>
        <w:rFonts w:cs="Times New Roman"/>
      </w:rPr>
    </w:lvl>
    <w:lvl w:ilvl="7" w:tplc="FFFFFFFF">
      <w:start w:val="1"/>
      <w:numFmt w:val="lowerLetter"/>
      <w:lvlText w:val="%8)"/>
      <w:lvlJc w:val="left"/>
      <w:pPr>
        <w:ind w:left="3360" w:hanging="420"/>
      </w:pPr>
      <w:rPr>
        <w:rFonts w:cs="Times New Roman"/>
      </w:rPr>
    </w:lvl>
    <w:lvl w:ilvl="8" w:tplc="FFFFFFFF">
      <w:start w:val="1"/>
      <w:numFmt w:val="lowerRoman"/>
      <w:lvlText w:val="%9."/>
      <w:lvlJc w:val="right"/>
      <w:pPr>
        <w:ind w:left="3780" w:hanging="420"/>
      </w:pPr>
      <w:rPr>
        <w:rFonts w:cs="Times New Roman"/>
      </w:rPr>
    </w:lvl>
  </w:abstractNum>
  <w:abstractNum w:abstractNumId="37">
    <w:nsid w:val="7781600B"/>
    <w:multiLevelType w:val="hybridMultilevel"/>
    <w:tmpl w:val="C61EF9C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8">
    <w:nsid w:val="79865D04"/>
    <w:multiLevelType w:val="hybridMultilevel"/>
    <w:tmpl w:val="5D365CB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6"/>
  </w:num>
  <w:num w:numId="2">
    <w:abstractNumId w:val="27"/>
  </w:num>
  <w:num w:numId="3">
    <w:abstractNumId w:val="29"/>
  </w:num>
  <w:num w:numId="4">
    <w:abstractNumId w:val="28"/>
  </w:num>
  <w:num w:numId="5">
    <w:abstractNumId w:val="10"/>
  </w:num>
  <w:num w:numId="6">
    <w:abstractNumId w:val="9"/>
  </w:num>
  <w:num w:numId="7">
    <w:abstractNumId w:val="0"/>
  </w:num>
  <w:num w:numId="8">
    <w:abstractNumId w:val="38"/>
  </w:num>
  <w:num w:numId="9">
    <w:abstractNumId w:val="4"/>
  </w:num>
  <w:num w:numId="10">
    <w:abstractNumId w:val="35"/>
  </w:num>
  <w:num w:numId="11">
    <w:abstractNumId w:val="36"/>
  </w:num>
  <w:num w:numId="12">
    <w:abstractNumId w:val="30"/>
  </w:num>
  <w:num w:numId="13">
    <w:abstractNumId w:val="24"/>
  </w:num>
  <w:num w:numId="14">
    <w:abstractNumId w:val="16"/>
  </w:num>
  <w:num w:numId="15">
    <w:abstractNumId w:val="2"/>
  </w:num>
  <w:num w:numId="16">
    <w:abstractNumId w:val="14"/>
  </w:num>
  <w:num w:numId="17">
    <w:abstractNumId w:val="13"/>
  </w:num>
  <w:num w:numId="18">
    <w:abstractNumId w:val="1"/>
  </w:num>
  <w:num w:numId="19">
    <w:abstractNumId w:val="25"/>
  </w:num>
  <w:num w:numId="20">
    <w:abstractNumId w:val="12"/>
  </w:num>
  <w:num w:numId="21">
    <w:abstractNumId w:val="22"/>
  </w:num>
  <w:num w:numId="22">
    <w:abstractNumId w:val="7"/>
  </w:num>
  <w:num w:numId="23">
    <w:abstractNumId w:val="15"/>
  </w:num>
  <w:num w:numId="24">
    <w:abstractNumId w:val="20"/>
  </w:num>
  <w:num w:numId="25">
    <w:abstractNumId w:val="33"/>
  </w:num>
  <w:num w:numId="26">
    <w:abstractNumId w:val="18"/>
  </w:num>
  <w:num w:numId="27">
    <w:abstractNumId w:val="6"/>
  </w:num>
  <w:num w:numId="28">
    <w:abstractNumId w:val="3"/>
  </w:num>
  <w:num w:numId="29">
    <w:abstractNumId w:val="31"/>
  </w:num>
  <w:num w:numId="30">
    <w:abstractNumId w:val="11"/>
  </w:num>
  <w:num w:numId="31">
    <w:abstractNumId w:val="32"/>
  </w:num>
  <w:num w:numId="32">
    <w:abstractNumId w:val="8"/>
  </w:num>
  <w:num w:numId="33">
    <w:abstractNumId w:val="23"/>
  </w:num>
  <w:num w:numId="34">
    <w:abstractNumId w:val="5"/>
  </w:num>
  <w:num w:numId="35">
    <w:abstractNumId w:val="34"/>
  </w:num>
  <w:num w:numId="36">
    <w:abstractNumId w:val="37"/>
  </w:num>
  <w:num w:numId="37">
    <w:abstractNumId w:val="19"/>
  </w:num>
  <w:num w:numId="38">
    <w:abstractNumId w:val="17"/>
  </w:num>
  <w:num w:numId="39">
    <w:abstractNumId w:val="21"/>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in Ren">
    <w15:presenceInfo w15:providerId="AD" w15:userId="S-1-5-21-88094858-919529-1617787245-3438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810"/>
    <w:rsid w:val="00010539"/>
    <w:rsid w:val="000132C2"/>
    <w:rsid w:val="0003170A"/>
    <w:rsid w:val="00047591"/>
    <w:rsid w:val="000529CF"/>
    <w:rsid w:val="00053243"/>
    <w:rsid w:val="0005732F"/>
    <w:rsid w:val="00071E69"/>
    <w:rsid w:val="00071E9F"/>
    <w:rsid w:val="00091E71"/>
    <w:rsid w:val="00093643"/>
    <w:rsid w:val="000A37F9"/>
    <w:rsid w:val="000B534A"/>
    <w:rsid w:val="000C6ED9"/>
    <w:rsid w:val="000C7E61"/>
    <w:rsid w:val="000D2DF4"/>
    <w:rsid w:val="000F4F2D"/>
    <w:rsid w:val="001030C0"/>
    <w:rsid w:val="00127CDE"/>
    <w:rsid w:val="001318BB"/>
    <w:rsid w:val="00133CE3"/>
    <w:rsid w:val="00133EF3"/>
    <w:rsid w:val="00152350"/>
    <w:rsid w:val="0016118E"/>
    <w:rsid w:val="00165B2E"/>
    <w:rsid w:val="00165E0C"/>
    <w:rsid w:val="00173A32"/>
    <w:rsid w:val="00187055"/>
    <w:rsid w:val="00190143"/>
    <w:rsid w:val="00196D84"/>
    <w:rsid w:val="001A0E15"/>
    <w:rsid w:val="001A304A"/>
    <w:rsid w:val="001C2D22"/>
    <w:rsid w:val="001C61F7"/>
    <w:rsid w:val="001C708F"/>
    <w:rsid w:val="001D4047"/>
    <w:rsid w:val="001D545F"/>
    <w:rsid w:val="001D6F0B"/>
    <w:rsid w:val="001E47A9"/>
    <w:rsid w:val="001F219A"/>
    <w:rsid w:val="001F4A3E"/>
    <w:rsid w:val="00203F16"/>
    <w:rsid w:val="0021054C"/>
    <w:rsid w:val="00220DA9"/>
    <w:rsid w:val="00222083"/>
    <w:rsid w:val="00222D06"/>
    <w:rsid w:val="0022508C"/>
    <w:rsid w:val="00233E1C"/>
    <w:rsid w:val="002345A9"/>
    <w:rsid w:val="0023796F"/>
    <w:rsid w:val="00241551"/>
    <w:rsid w:val="00243065"/>
    <w:rsid w:val="00244DCB"/>
    <w:rsid w:val="00247CE8"/>
    <w:rsid w:val="00260695"/>
    <w:rsid w:val="00261D56"/>
    <w:rsid w:val="00261DE9"/>
    <w:rsid w:val="002628FA"/>
    <w:rsid w:val="00263A3C"/>
    <w:rsid w:val="00272696"/>
    <w:rsid w:val="00290758"/>
    <w:rsid w:val="00296026"/>
    <w:rsid w:val="0029732E"/>
    <w:rsid w:val="002A36CB"/>
    <w:rsid w:val="002A7625"/>
    <w:rsid w:val="002B64B7"/>
    <w:rsid w:val="002D26CA"/>
    <w:rsid w:val="002E1BD2"/>
    <w:rsid w:val="002E21B3"/>
    <w:rsid w:val="002E2E6F"/>
    <w:rsid w:val="002E560D"/>
    <w:rsid w:val="002E6CEB"/>
    <w:rsid w:val="003050C8"/>
    <w:rsid w:val="0032770D"/>
    <w:rsid w:val="00331DED"/>
    <w:rsid w:val="00333765"/>
    <w:rsid w:val="0034780F"/>
    <w:rsid w:val="0035114E"/>
    <w:rsid w:val="00352BBC"/>
    <w:rsid w:val="00355A88"/>
    <w:rsid w:val="0035675C"/>
    <w:rsid w:val="00356A6B"/>
    <w:rsid w:val="00357C2C"/>
    <w:rsid w:val="00363E48"/>
    <w:rsid w:val="00367641"/>
    <w:rsid w:val="00367EEB"/>
    <w:rsid w:val="00372C54"/>
    <w:rsid w:val="0037313C"/>
    <w:rsid w:val="00375483"/>
    <w:rsid w:val="003820B2"/>
    <w:rsid w:val="00384A83"/>
    <w:rsid w:val="00384FEB"/>
    <w:rsid w:val="00386390"/>
    <w:rsid w:val="00386EB9"/>
    <w:rsid w:val="00392FF6"/>
    <w:rsid w:val="00393D07"/>
    <w:rsid w:val="003A0820"/>
    <w:rsid w:val="003A0A1C"/>
    <w:rsid w:val="003A49F6"/>
    <w:rsid w:val="003D2EB4"/>
    <w:rsid w:val="003F3F82"/>
    <w:rsid w:val="003F4435"/>
    <w:rsid w:val="003F4D6A"/>
    <w:rsid w:val="004101E7"/>
    <w:rsid w:val="00413F00"/>
    <w:rsid w:val="00417979"/>
    <w:rsid w:val="00422378"/>
    <w:rsid w:val="00425D0C"/>
    <w:rsid w:val="00427116"/>
    <w:rsid w:val="00441819"/>
    <w:rsid w:val="0044360E"/>
    <w:rsid w:val="00451739"/>
    <w:rsid w:val="004525FA"/>
    <w:rsid w:val="004664C9"/>
    <w:rsid w:val="00466F50"/>
    <w:rsid w:val="0047191D"/>
    <w:rsid w:val="00472C9E"/>
    <w:rsid w:val="00477B3A"/>
    <w:rsid w:val="004850FE"/>
    <w:rsid w:val="00492D01"/>
    <w:rsid w:val="00493735"/>
    <w:rsid w:val="004972A1"/>
    <w:rsid w:val="004A184B"/>
    <w:rsid w:val="004B0155"/>
    <w:rsid w:val="004B2ACC"/>
    <w:rsid w:val="004C04E1"/>
    <w:rsid w:val="004D0EE0"/>
    <w:rsid w:val="004D1D3A"/>
    <w:rsid w:val="004D7ACF"/>
    <w:rsid w:val="004E1A89"/>
    <w:rsid w:val="004E5CF1"/>
    <w:rsid w:val="004F0FB3"/>
    <w:rsid w:val="004F7C33"/>
    <w:rsid w:val="00521540"/>
    <w:rsid w:val="00523B7A"/>
    <w:rsid w:val="005325AA"/>
    <w:rsid w:val="0053263F"/>
    <w:rsid w:val="005407E3"/>
    <w:rsid w:val="00541E72"/>
    <w:rsid w:val="00543C20"/>
    <w:rsid w:val="005531CC"/>
    <w:rsid w:val="005600D4"/>
    <w:rsid w:val="00562BE1"/>
    <w:rsid w:val="005825B9"/>
    <w:rsid w:val="00583B26"/>
    <w:rsid w:val="005842EF"/>
    <w:rsid w:val="00585B2A"/>
    <w:rsid w:val="00594B8E"/>
    <w:rsid w:val="00594E61"/>
    <w:rsid w:val="0059670F"/>
    <w:rsid w:val="005A76CC"/>
    <w:rsid w:val="005B0F95"/>
    <w:rsid w:val="005B15DF"/>
    <w:rsid w:val="005B28AC"/>
    <w:rsid w:val="005C464F"/>
    <w:rsid w:val="005C629D"/>
    <w:rsid w:val="005C6FBB"/>
    <w:rsid w:val="005D032F"/>
    <w:rsid w:val="005D3199"/>
    <w:rsid w:val="005E4BA4"/>
    <w:rsid w:val="005E686B"/>
    <w:rsid w:val="005F312C"/>
    <w:rsid w:val="00601C0D"/>
    <w:rsid w:val="006068BF"/>
    <w:rsid w:val="00613581"/>
    <w:rsid w:val="006224A8"/>
    <w:rsid w:val="006343AA"/>
    <w:rsid w:val="006354B4"/>
    <w:rsid w:val="00637B3E"/>
    <w:rsid w:val="00656EC7"/>
    <w:rsid w:val="006624AE"/>
    <w:rsid w:val="00671790"/>
    <w:rsid w:val="00673FA4"/>
    <w:rsid w:val="006829D6"/>
    <w:rsid w:val="0068562A"/>
    <w:rsid w:val="00690D60"/>
    <w:rsid w:val="00692BBC"/>
    <w:rsid w:val="006963A7"/>
    <w:rsid w:val="00697267"/>
    <w:rsid w:val="006A1F0C"/>
    <w:rsid w:val="006A2110"/>
    <w:rsid w:val="006A58EC"/>
    <w:rsid w:val="006D64CB"/>
    <w:rsid w:val="006D663E"/>
    <w:rsid w:val="006E030C"/>
    <w:rsid w:val="006F6A81"/>
    <w:rsid w:val="00703A4C"/>
    <w:rsid w:val="0070471D"/>
    <w:rsid w:val="00731894"/>
    <w:rsid w:val="00732E2E"/>
    <w:rsid w:val="0073657D"/>
    <w:rsid w:val="00737417"/>
    <w:rsid w:val="00745CE7"/>
    <w:rsid w:val="0074695C"/>
    <w:rsid w:val="00753B91"/>
    <w:rsid w:val="007565A3"/>
    <w:rsid w:val="00764AF7"/>
    <w:rsid w:val="00767F81"/>
    <w:rsid w:val="00780FC8"/>
    <w:rsid w:val="00783A97"/>
    <w:rsid w:val="007910AE"/>
    <w:rsid w:val="007948BB"/>
    <w:rsid w:val="00796E26"/>
    <w:rsid w:val="007A01BB"/>
    <w:rsid w:val="007A4EC1"/>
    <w:rsid w:val="007B4B75"/>
    <w:rsid w:val="007C0FE7"/>
    <w:rsid w:val="007D2252"/>
    <w:rsid w:val="007E6E4A"/>
    <w:rsid w:val="007F3E3B"/>
    <w:rsid w:val="00803878"/>
    <w:rsid w:val="0080769B"/>
    <w:rsid w:val="0081679D"/>
    <w:rsid w:val="00821AA9"/>
    <w:rsid w:val="0083079E"/>
    <w:rsid w:val="008379F6"/>
    <w:rsid w:val="008414AC"/>
    <w:rsid w:val="00844AE9"/>
    <w:rsid w:val="00852175"/>
    <w:rsid w:val="008603F1"/>
    <w:rsid w:val="00864D44"/>
    <w:rsid w:val="00867920"/>
    <w:rsid w:val="00870340"/>
    <w:rsid w:val="008703EA"/>
    <w:rsid w:val="0087063B"/>
    <w:rsid w:val="00870B7E"/>
    <w:rsid w:val="00875187"/>
    <w:rsid w:val="0087644B"/>
    <w:rsid w:val="00880190"/>
    <w:rsid w:val="00890954"/>
    <w:rsid w:val="00897C83"/>
    <w:rsid w:val="008B1A4F"/>
    <w:rsid w:val="008C1CF1"/>
    <w:rsid w:val="008D3C31"/>
    <w:rsid w:val="008D46CD"/>
    <w:rsid w:val="008E263D"/>
    <w:rsid w:val="008E3172"/>
    <w:rsid w:val="008F6A9C"/>
    <w:rsid w:val="008F6B90"/>
    <w:rsid w:val="00900A61"/>
    <w:rsid w:val="00904EF8"/>
    <w:rsid w:val="00905F00"/>
    <w:rsid w:val="00916699"/>
    <w:rsid w:val="009224E4"/>
    <w:rsid w:val="0093007B"/>
    <w:rsid w:val="00933F39"/>
    <w:rsid w:val="00944387"/>
    <w:rsid w:val="00944CD6"/>
    <w:rsid w:val="009511FA"/>
    <w:rsid w:val="00953693"/>
    <w:rsid w:val="00960FDF"/>
    <w:rsid w:val="0096234A"/>
    <w:rsid w:val="0096366A"/>
    <w:rsid w:val="0096785C"/>
    <w:rsid w:val="00980605"/>
    <w:rsid w:val="009848A6"/>
    <w:rsid w:val="00990171"/>
    <w:rsid w:val="009A03C1"/>
    <w:rsid w:val="009A175F"/>
    <w:rsid w:val="009A2C33"/>
    <w:rsid w:val="009B023E"/>
    <w:rsid w:val="009C392E"/>
    <w:rsid w:val="009C5109"/>
    <w:rsid w:val="009C5418"/>
    <w:rsid w:val="009D6260"/>
    <w:rsid w:val="009F7CE7"/>
    <w:rsid w:val="00A01BAE"/>
    <w:rsid w:val="00A02C69"/>
    <w:rsid w:val="00A10321"/>
    <w:rsid w:val="00A1059A"/>
    <w:rsid w:val="00A11162"/>
    <w:rsid w:val="00A20EFC"/>
    <w:rsid w:val="00A20F1E"/>
    <w:rsid w:val="00A21C80"/>
    <w:rsid w:val="00A40B0B"/>
    <w:rsid w:val="00A45BBF"/>
    <w:rsid w:val="00A47B54"/>
    <w:rsid w:val="00A51038"/>
    <w:rsid w:val="00A609AA"/>
    <w:rsid w:val="00A64E76"/>
    <w:rsid w:val="00A9221F"/>
    <w:rsid w:val="00AA0AF6"/>
    <w:rsid w:val="00AA4705"/>
    <w:rsid w:val="00AA5CA2"/>
    <w:rsid w:val="00AA5F35"/>
    <w:rsid w:val="00AA7DA0"/>
    <w:rsid w:val="00AB3231"/>
    <w:rsid w:val="00AD034A"/>
    <w:rsid w:val="00AD3861"/>
    <w:rsid w:val="00AD535E"/>
    <w:rsid w:val="00AE119E"/>
    <w:rsid w:val="00AE3F54"/>
    <w:rsid w:val="00AE5E76"/>
    <w:rsid w:val="00AF324E"/>
    <w:rsid w:val="00B06EDC"/>
    <w:rsid w:val="00B07F69"/>
    <w:rsid w:val="00B10E9B"/>
    <w:rsid w:val="00B147EA"/>
    <w:rsid w:val="00B215E1"/>
    <w:rsid w:val="00B233F3"/>
    <w:rsid w:val="00B24528"/>
    <w:rsid w:val="00B40E6C"/>
    <w:rsid w:val="00B4386E"/>
    <w:rsid w:val="00B671F9"/>
    <w:rsid w:val="00B752C0"/>
    <w:rsid w:val="00B80CD3"/>
    <w:rsid w:val="00B84989"/>
    <w:rsid w:val="00BA3B04"/>
    <w:rsid w:val="00BA705E"/>
    <w:rsid w:val="00BC6642"/>
    <w:rsid w:val="00BD1741"/>
    <w:rsid w:val="00BD1E69"/>
    <w:rsid w:val="00BE7A82"/>
    <w:rsid w:val="00BF2E7A"/>
    <w:rsid w:val="00C0074A"/>
    <w:rsid w:val="00C00DE8"/>
    <w:rsid w:val="00C018DD"/>
    <w:rsid w:val="00C033E5"/>
    <w:rsid w:val="00C20EC8"/>
    <w:rsid w:val="00C26039"/>
    <w:rsid w:val="00C34BF5"/>
    <w:rsid w:val="00C43F15"/>
    <w:rsid w:val="00C46EC8"/>
    <w:rsid w:val="00C50FF2"/>
    <w:rsid w:val="00C54986"/>
    <w:rsid w:val="00C74613"/>
    <w:rsid w:val="00C77C4D"/>
    <w:rsid w:val="00C85352"/>
    <w:rsid w:val="00C90043"/>
    <w:rsid w:val="00CA4356"/>
    <w:rsid w:val="00CA7847"/>
    <w:rsid w:val="00CB32A9"/>
    <w:rsid w:val="00CC0810"/>
    <w:rsid w:val="00CD1AD1"/>
    <w:rsid w:val="00CD3766"/>
    <w:rsid w:val="00CE04B0"/>
    <w:rsid w:val="00CE3303"/>
    <w:rsid w:val="00CE4924"/>
    <w:rsid w:val="00CE7798"/>
    <w:rsid w:val="00CF630B"/>
    <w:rsid w:val="00CF71CB"/>
    <w:rsid w:val="00D01A59"/>
    <w:rsid w:val="00D147FD"/>
    <w:rsid w:val="00D1727E"/>
    <w:rsid w:val="00D26276"/>
    <w:rsid w:val="00D2693B"/>
    <w:rsid w:val="00D26B19"/>
    <w:rsid w:val="00D316B7"/>
    <w:rsid w:val="00D325FF"/>
    <w:rsid w:val="00D3565C"/>
    <w:rsid w:val="00D362D5"/>
    <w:rsid w:val="00D410EA"/>
    <w:rsid w:val="00D44660"/>
    <w:rsid w:val="00D46822"/>
    <w:rsid w:val="00D60805"/>
    <w:rsid w:val="00D60FF1"/>
    <w:rsid w:val="00D61249"/>
    <w:rsid w:val="00D62803"/>
    <w:rsid w:val="00D63C64"/>
    <w:rsid w:val="00D7300D"/>
    <w:rsid w:val="00D738D9"/>
    <w:rsid w:val="00D73B22"/>
    <w:rsid w:val="00D8099A"/>
    <w:rsid w:val="00D92E6A"/>
    <w:rsid w:val="00D942FC"/>
    <w:rsid w:val="00D94F3B"/>
    <w:rsid w:val="00D97A13"/>
    <w:rsid w:val="00DA3371"/>
    <w:rsid w:val="00DA7807"/>
    <w:rsid w:val="00DB692C"/>
    <w:rsid w:val="00DC1DFD"/>
    <w:rsid w:val="00DC6F73"/>
    <w:rsid w:val="00DE4C32"/>
    <w:rsid w:val="00DF2ACE"/>
    <w:rsid w:val="00DF3E72"/>
    <w:rsid w:val="00DF6C3D"/>
    <w:rsid w:val="00DF7811"/>
    <w:rsid w:val="00E02723"/>
    <w:rsid w:val="00E0695D"/>
    <w:rsid w:val="00E1041A"/>
    <w:rsid w:val="00E12449"/>
    <w:rsid w:val="00E12631"/>
    <w:rsid w:val="00E209EF"/>
    <w:rsid w:val="00E27789"/>
    <w:rsid w:val="00E35DA0"/>
    <w:rsid w:val="00E424F7"/>
    <w:rsid w:val="00E4277F"/>
    <w:rsid w:val="00E431EA"/>
    <w:rsid w:val="00E43DC1"/>
    <w:rsid w:val="00E51485"/>
    <w:rsid w:val="00E60D42"/>
    <w:rsid w:val="00E64183"/>
    <w:rsid w:val="00E647B5"/>
    <w:rsid w:val="00E67E82"/>
    <w:rsid w:val="00E804CF"/>
    <w:rsid w:val="00E848AF"/>
    <w:rsid w:val="00E86868"/>
    <w:rsid w:val="00E914E3"/>
    <w:rsid w:val="00E972EB"/>
    <w:rsid w:val="00EA4D55"/>
    <w:rsid w:val="00EB5F53"/>
    <w:rsid w:val="00EC166C"/>
    <w:rsid w:val="00EC21FD"/>
    <w:rsid w:val="00EC50CC"/>
    <w:rsid w:val="00EC597C"/>
    <w:rsid w:val="00ED09AC"/>
    <w:rsid w:val="00ED2855"/>
    <w:rsid w:val="00EF75A6"/>
    <w:rsid w:val="00F0209A"/>
    <w:rsid w:val="00F0703C"/>
    <w:rsid w:val="00F30554"/>
    <w:rsid w:val="00F418E3"/>
    <w:rsid w:val="00F612B5"/>
    <w:rsid w:val="00F67465"/>
    <w:rsid w:val="00F7744B"/>
    <w:rsid w:val="00F80771"/>
    <w:rsid w:val="00F85298"/>
    <w:rsid w:val="00FA22AC"/>
    <w:rsid w:val="00FB1D7D"/>
    <w:rsid w:val="00FC036E"/>
    <w:rsid w:val="00FC09CF"/>
    <w:rsid w:val="00FC58D6"/>
    <w:rsid w:val="00FD453A"/>
    <w:rsid w:val="00FE0A19"/>
    <w:rsid w:val="00FE611A"/>
    <w:rsid w:val="00FF003A"/>
    <w:rsid w:val="00FF02CE"/>
    <w:rsid w:val="00FF0D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D60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CC0810"/>
    <w:pPr>
      <w:widowControl w:val="0"/>
      <w:jc w:val="both"/>
    </w:pPr>
    <w:rPr>
      <w:rFonts w:ascii="Times New Roman" w:eastAsia="宋体" w:hAnsi="Times New Roman" w:cs="Times New Roman"/>
      <w:szCs w:val="24"/>
    </w:rPr>
  </w:style>
  <w:style w:type="paragraph" w:styleId="1">
    <w:name w:val="heading 1"/>
    <w:aliases w:val="标题 1 1,标题7,章标题 1,h1,1st level,Section Head,l1,标题yjm1,章节标题"/>
    <w:basedOn w:val="a0"/>
    <w:next w:val="a0"/>
    <w:link w:val="1Char"/>
    <w:uiPriority w:val="9"/>
    <w:qFormat/>
    <w:rsid w:val="00CC0810"/>
    <w:pPr>
      <w:keepNext/>
      <w:keepLines/>
      <w:numPr>
        <w:numId w:val="1"/>
      </w:numPr>
      <w:tabs>
        <w:tab w:val="left" w:pos="294"/>
        <w:tab w:val="left" w:pos="720"/>
        <w:tab w:val="left" w:pos="1080"/>
        <w:tab w:val="left" w:pos="1440"/>
      </w:tabs>
      <w:adjustRightInd w:val="0"/>
      <w:snapToGrid w:val="0"/>
      <w:spacing w:beforeLines="100" w:afterLines="100"/>
      <w:jc w:val="center"/>
      <w:outlineLvl w:val="0"/>
    </w:pPr>
    <w:rPr>
      <w:rFonts w:ascii="黑体" w:eastAsia="黑体" w:hAnsi="宋体"/>
      <w:b/>
      <w:kern w:val="44"/>
      <w:sz w:val="32"/>
      <w:szCs w:val="32"/>
    </w:rPr>
  </w:style>
  <w:style w:type="paragraph" w:styleId="2">
    <w:name w:val="heading 2"/>
    <w:aliases w:val="标题 1.1,标题2.1,节标题 1.1,h2,l2,2nd level,Titre2,Header 2,标题 yjm2,第一章 标题 2,Heading 2 Hidden,Heading 2 CCBS,heading 2,H2,Underrubrik1,prop2,Level 2 Topic Heading,UNDERRUBRIK 1-2,I2,Section Title,Titre3,ISO1,DO NOT USE_h2,chn"/>
    <w:basedOn w:val="a0"/>
    <w:next w:val="10"/>
    <w:link w:val="2Char"/>
    <w:uiPriority w:val="9"/>
    <w:qFormat/>
    <w:rsid w:val="00CC0810"/>
    <w:pPr>
      <w:keepNext/>
      <w:keepLines/>
      <w:numPr>
        <w:ilvl w:val="1"/>
        <w:numId w:val="1"/>
      </w:numPr>
      <w:tabs>
        <w:tab w:val="left" w:pos="1191"/>
      </w:tabs>
      <w:adjustRightInd w:val="0"/>
      <w:snapToGrid w:val="0"/>
      <w:spacing w:beforeLines="50" w:afterLines="20"/>
      <w:outlineLvl w:val="1"/>
    </w:pPr>
    <w:rPr>
      <w:rFonts w:eastAsia="黑体"/>
      <w:kern w:val="0"/>
      <w:sz w:val="28"/>
      <w:szCs w:val="28"/>
    </w:rPr>
  </w:style>
  <w:style w:type="paragraph" w:styleId="3">
    <w:name w:val="heading 3"/>
    <w:aliases w:val="Section"/>
    <w:basedOn w:val="a0"/>
    <w:next w:val="10"/>
    <w:link w:val="3Char"/>
    <w:qFormat/>
    <w:rsid w:val="00CC0810"/>
    <w:pPr>
      <w:keepNext/>
      <w:keepLines/>
      <w:numPr>
        <w:ilvl w:val="2"/>
        <w:numId w:val="1"/>
      </w:numPr>
      <w:tabs>
        <w:tab w:val="left" w:pos="1191"/>
      </w:tabs>
      <w:spacing w:beforeLines="50" w:afterLines="20"/>
      <w:outlineLvl w:val="2"/>
    </w:pPr>
    <w:rPr>
      <w:rFonts w:eastAsia="黑体"/>
      <w:sz w:val="24"/>
    </w:rPr>
  </w:style>
  <w:style w:type="paragraph" w:styleId="4">
    <w:name w:val="heading 4"/>
    <w:basedOn w:val="a0"/>
    <w:next w:val="10"/>
    <w:link w:val="4Char"/>
    <w:qFormat/>
    <w:rsid w:val="00CC0810"/>
    <w:pPr>
      <w:keepNext/>
      <w:keepLines/>
      <w:numPr>
        <w:ilvl w:val="3"/>
        <w:numId w:val="1"/>
      </w:numPr>
      <w:tabs>
        <w:tab w:val="left" w:pos="1191"/>
      </w:tabs>
      <w:adjustRightInd w:val="0"/>
      <w:snapToGrid w:val="0"/>
      <w:spacing w:beforeLines="50" w:afterLines="20"/>
      <w:outlineLvl w:val="3"/>
    </w:pPr>
    <w:rPr>
      <w:rFonts w:ascii="Arial" w:hAnsi="Arial"/>
      <w:b/>
      <w:kern w:val="0"/>
      <w:sz w:val="20"/>
      <w:szCs w:val="21"/>
    </w:rPr>
  </w:style>
  <w:style w:type="paragraph" w:styleId="5">
    <w:name w:val="heading 5"/>
    <w:basedOn w:val="a0"/>
    <w:next w:val="a0"/>
    <w:link w:val="5Char"/>
    <w:rsid w:val="00CC0810"/>
    <w:pPr>
      <w:keepNext/>
      <w:keepLines/>
      <w:spacing w:before="280" w:after="290" w:line="376" w:lineRule="auto"/>
      <w:outlineLvl w:val="4"/>
    </w:pPr>
    <w:rPr>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 1 1 Char,标题7 Char,章标题 1 Char,h1 Char,1st level Char,Section Head Char,l1 Char,标题yjm1 Char,章节标题 Char"/>
    <w:basedOn w:val="a1"/>
    <w:link w:val="1"/>
    <w:uiPriority w:val="9"/>
    <w:rsid w:val="00CC0810"/>
    <w:rPr>
      <w:rFonts w:ascii="黑体" w:eastAsia="黑体" w:hAnsi="宋体" w:cs="Times New Roman"/>
      <w:b/>
      <w:kern w:val="44"/>
      <w:sz w:val="32"/>
      <w:szCs w:val="32"/>
    </w:rPr>
  </w:style>
  <w:style w:type="character" w:customStyle="1" w:styleId="2Char">
    <w:name w:val="标题 2 Char"/>
    <w:aliases w:val="标题 1.1 Char,标题2.1 Char,节标题 1.1 Char,h2 Char,l2 Char,2nd level Char,Titre2 Char,Header 2 Char,标题 yjm2 Char,第一章 标题 2 Char,Heading 2 Hidden Char,Heading 2 CCBS Char,heading 2 Char,H2 Char,Underrubrik1 Char,prop2 Char,Level 2 Topic Heading Char"/>
    <w:basedOn w:val="a1"/>
    <w:link w:val="2"/>
    <w:uiPriority w:val="9"/>
    <w:rsid w:val="00CC0810"/>
    <w:rPr>
      <w:rFonts w:ascii="Times New Roman" w:eastAsia="黑体" w:hAnsi="Times New Roman" w:cs="Times New Roman"/>
      <w:kern w:val="0"/>
      <w:sz w:val="28"/>
      <w:szCs w:val="28"/>
    </w:rPr>
  </w:style>
  <w:style w:type="character" w:customStyle="1" w:styleId="3Char">
    <w:name w:val="标题 3 Char"/>
    <w:aliases w:val="Section Char"/>
    <w:basedOn w:val="a1"/>
    <w:link w:val="3"/>
    <w:rsid w:val="00CC0810"/>
    <w:rPr>
      <w:rFonts w:ascii="Times New Roman" w:eastAsia="黑体" w:hAnsi="Times New Roman" w:cs="Times New Roman"/>
      <w:sz w:val="24"/>
      <w:szCs w:val="24"/>
    </w:rPr>
  </w:style>
  <w:style w:type="character" w:customStyle="1" w:styleId="4Char">
    <w:name w:val="标题 4 Char"/>
    <w:basedOn w:val="a1"/>
    <w:link w:val="4"/>
    <w:rsid w:val="00CC0810"/>
    <w:rPr>
      <w:rFonts w:ascii="Arial" w:eastAsia="宋体" w:hAnsi="Arial" w:cs="Times New Roman"/>
      <w:b/>
      <w:kern w:val="0"/>
      <w:sz w:val="20"/>
      <w:szCs w:val="21"/>
    </w:rPr>
  </w:style>
  <w:style w:type="character" w:customStyle="1" w:styleId="5Char">
    <w:name w:val="标题 5 Char"/>
    <w:basedOn w:val="a1"/>
    <w:link w:val="5"/>
    <w:rsid w:val="00CC0810"/>
    <w:rPr>
      <w:rFonts w:ascii="Times New Roman" w:eastAsia="宋体" w:hAnsi="Times New Roman" w:cs="Times New Roman"/>
      <w:b/>
      <w:bCs/>
      <w:kern w:val="0"/>
      <w:sz w:val="28"/>
      <w:szCs w:val="28"/>
    </w:rPr>
  </w:style>
  <w:style w:type="paragraph" w:customStyle="1" w:styleId="10">
    <w:name w:val="正文缩进1"/>
    <w:basedOn w:val="a0"/>
    <w:link w:val="Char"/>
    <w:rsid w:val="00CC0810"/>
    <w:pPr>
      <w:ind w:firstLineChars="200" w:firstLine="420"/>
    </w:pPr>
    <w:rPr>
      <w:kern w:val="0"/>
      <w:sz w:val="20"/>
    </w:rPr>
  </w:style>
  <w:style w:type="paragraph" w:styleId="7">
    <w:name w:val="toc 7"/>
    <w:basedOn w:val="a0"/>
    <w:next w:val="a0"/>
    <w:uiPriority w:val="39"/>
    <w:rsid w:val="00CC0810"/>
    <w:pPr>
      <w:ind w:left="1050"/>
      <w:jc w:val="left"/>
    </w:pPr>
    <w:rPr>
      <w:rFonts w:ascii="Calibri" w:hAnsi="Calibri"/>
      <w:sz w:val="20"/>
      <w:szCs w:val="20"/>
    </w:rPr>
  </w:style>
  <w:style w:type="character" w:customStyle="1" w:styleId="Char">
    <w:name w:val="正文缩进 Char"/>
    <w:aliases w:val="正文缩进1 Char,图号标注 Char"/>
    <w:link w:val="10"/>
    <w:rsid w:val="00CC0810"/>
    <w:rPr>
      <w:rFonts w:ascii="Times New Roman" w:eastAsia="宋体" w:hAnsi="Times New Roman" w:cs="Times New Roman"/>
      <w:kern w:val="0"/>
      <w:sz w:val="20"/>
      <w:szCs w:val="24"/>
    </w:rPr>
  </w:style>
  <w:style w:type="paragraph" w:styleId="a4">
    <w:name w:val="caption"/>
    <w:basedOn w:val="a0"/>
    <w:next w:val="a0"/>
    <w:rsid w:val="00CC0810"/>
    <w:rPr>
      <w:rFonts w:ascii="Cambria" w:eastAsia="黑体" w:hAnsi="Cambria"/>
      <w:sz w:val="20"/>
      <w:szCs w:val="20"/>
    </w:rPr>
  </w:style>
  <w:style w:type="character" w:customStyle="1" w:styleId="Char0">
    <w:name w:val="文档结构图 Char"/>
    <w:link w:val="11"/>
    <w:uiPriority w:val="99"/>
    <w:rsid w:val="00CC0810"/>
    <w:rPr>
      <w:rFonts w:ascii="宋体" w:eastAsia="宋体" w:hAnsi="Times New Roman" w:cs="Times New Roman"/>
      <w:sz w:val="18"/>
      <w:szCs w:val="18"/>
    </w:rPr>
  </w:style>
  <w:style w:type="paragraph" w:customStyle="1" w:styleId="11">
    <w:name w:val="文档结构图1"/>
    <w:basedOn w:val="a0"/>
    <w:link w:val="Char0"/>
    <w:rsid w:val="00CC0810"/>
    <w:rPr>
      <w:rFonts w:ascii="宋体"/>
      <w:sz w:val="18"/>
      <w:szCs w:val="18"/>
    </w:rPr>
  </w:style>
  <w:style w:type="paragraph" w:styleId="a5">
    <w:name w:val="Body Text"/>
    <w:basedOn w:val="a0"/>
    <w:link w:val="Char1"/>
    <w:rsid w:val="00CC0810"/>
    <w:pPr>
      <w:spacing w:line="500" w:lineRule="exact"/>
      <w:ind w:firstLineChars="200" w:firstLine="200"/>
      <w:jc w:val="left"/>
    </w:pPr>
    <w:rPr>
      <w:rFonts w:ascii="Arial" w:hAnsi="Arial"/>
      <w:kern w:val="0"/>
      <w:sz w:val="24"/>
      <w:szCs w:val="20"/>
    </w:rPr>
  </w:style>
  <w:style w:type="character" w:customStyle="1" w:styleId="Char2">
    <w:name w:val="正文文本 Char"/>
    <w:basedOn w:val="a1"/>
    <w:semiHidden/>
    <w:rsid w:val="00CC0810"/>
    <w:rPr>
      <w:rFonts w:ascii="Times New Roman" w:eastAsia="宋体" w:hAnsi="Times New Roman" w:cs="Times New Roman"/>
      <w:szCs w:val="24"/>
    </w:rPr>
  </w:style>
  <w:style w:type="paragraph" w:styleId="50">
    <w:name w:val="toc 5"/>
    <w:basedOn w:val="a0"/>
    <w:next w:val="a0"/>
    <w:uiPriority w:val="39"/>
    <w:rsid w:val="00CC0810"/>
    <w:pPr>
      <w:ind w:left="630"/>
      <w:jc w:val="left"/>
    </w:pPr>
    <w:rPr>
      <w:rFonts w:ascii="Calibri" w:hAnsi="Calibri"/>
      <w:sz w:val="20"/>
      <w:szCs w:val="20"/>
    </w:rPr>
  </w:style>
  <w:style w:type="paragraph" w:styleId="30">
    <w:name w:val="toc 3"/>
    <w:basedOn w:val="a0"/>
    <w:next w:val="a0"/>
    <w:uiPriority w:val="39"/>
    <w:rsid w:val="00CC0810"/>
    <w:pPr>
      <w:ind w:left="210"/>
      <w:jc w:val="left"/>
    </w:pPr>
    <w:rPr>
      <w:rFonts w:ascii="Calibri" w:hAnsi="Calibri"/>
      <w:sz w:val="20"/>
      <w:szCs w:val="20"/>
    </w:rPr>
  </w:style>
  <w:style w:type="paragraph" w:styleId="8">
    <w:name w:val="toc 8"/>
    <w:basedOn w:val="a0"/>
    <w:next w:val="a0"/>
    <w:uiPriority w:val="39"/>
    <w:rsid w:val="00CC0810"/>
    <w:pPr>
      <w:ind w:left="1260"/>
      <w:jc w:val="left"/>
    </w:pPr>
    <w:rPr>
      <w:rFonts w:ascii="Calibri" w:hAnsi="Calibri"/>
      <w:sz w:val="20"/>
      <w:szCs w:val="20"/>
    </w:rPr>
  </w:style>
  <w:style w:type="paragraph" w:styleId="a6">
    <w:name w:val="Balloon Text"/>
    <w:basedOn w:val="a0"/>
    <w:link w:val="Char3"/>
    <w:uiPriority w:val="99"/>
    <w:rsid w:val="00CC0810"/>
    <w:rPr>
      <w:kern w:val="0"/>
      <w:sz w:val="18"/>
      <w:szCs w:val="18"/>
    </w:rPr>
  </w:style>
  <w:style w:type="character" w:customStyle="1" w:styleId="Char3">
    <w:name w:val="批注框文本 Char"/>
    <w:basedOn w:val="a1"/>
    <w:link w:val="a6"/>
    <w:uiPriority w:val="99"/>
    <w:rsid w:val="00CC0810"/>
    <w:rPr>
      <w:rFonts w:ascii="Times New Roman" w:eastAsia="宋体" w:hAnsi="Times New Roman" w:cs="Times New Roman"/>
      <w:kern w:val="0"/>
      <w:sz w:val="18"/>
      <w:szCs w:val="18"/>
    </w:rPr>
  </w:style>
  <w:style w:type="paragraph" w:styleId="a7">
    <w:name w:val="footer"/>
    <w:basedOn w:val="a0"/>
    <w:link w:val="Char4"/>
    <w:uiPriority w:val="99"/>
    <w:rsid w:val="00CC0810"/>
    <w:pPr>
      <w:tabs>
        <w:tab w:val="center" w:pos="4153"/>
        <w:tab w:val="right" w:pos="8306"/>
      </w:tabs>
      <w:snapToGrid w:val="0"/>
      <w:jc w:val="left"/>
    </w:pPr>
    <w:rPr>
      <w:kern w:val="0"/>
      <w:sz w:val="18"/>
      <w:szCs w:val="18"/>
    </w:rPr>
  </w:style>
  <w:style w:type="character" w:customStyle="1" w:styleId="Char4">
    <w:name w:val="页脚 Char"/>
    <w:basedOn w:val="a1"/>
    <w:link w:val="a7"/>
    <w:uiPriority w:val="99"/>
    <w:rsid w:val="00CC0810"/>
    <w:rPr>
      <w:rFonts w:ascii="Times New Roman" w:eastAsia="宋体" w:hAnsi="Times New Roman" w:cs="Times New Roman"/>
      <w:kern w:val="0"/>
      <w:sz w:val="18"/>
      <w:szCs w:val="18"/>
    </w:rPr>
  </w:style>
  <w:style w:type="paragraph" w:styleId="a8">
    <w:name w:val="header"/>
    <w:basedOn w:val="a0"/>
    <w:link w:val="Char5"/>
    <w:uiPriority w:val="99"/>
    <w:rsid w:val="00CC0810"/>
    <w:pPr>
      <w:pBdr>
        <w:bottom w:val="single" w:sz="6" w:space="1" w:color="auto"/>
      </w:pBdr>
      <w:tabs>
        <w:tab w:val="center" w:pos="4153"/>
        <w:tab w:val="right" w:pos="8306"/>
      </w:tabs>
      <w:snapToGrid w:val="0"/>
      <w:jc w:val="center"/>
    </w:pPr>
    <w:rPr>
      <w:kern w:val="0"/>
      <w:sz w:val="18"/>
      <w:szCs w:val="18"/>
    </w:rPr>
  </w:style>
  <w:style w:type="character" w:customStyle="1" w:styleId="Char5">
    <w:name w:val="页眉 Char"/>
    <w:basedOn w:val="a1"/>
    <w:link w:val="a8"/>
    <w:uiPriority w:val="99"/>
    <w:rsid w:val="00CC0810"/>
    <w:rPr>
      <w:rFonts w:ascii="Times New Roman" w:eastAsia="宋体" w:hAnsi="Times New Roman" w:cs="Times New Roman"/>
      <w:kern w:val="0"/>
      <w:sz w:val="18"/>
      <w:szCs w:val="18"/>
    </w:rPr>
  </w:style>
  <w:style w:type="paragraph" w:styleId="12">
    <w:name w:val="toc 1"/>
    <w:basedOn w:val="a0"/>
    <w:next w:val="a0"/>
    <w:uiPriority w:val="39"/>
    <w:rsid w:val="00CC0810"/>
    <w:pPr>
      <w:spacing w:before="360"/>
      <w:jc w:val="left"/>
    </w:pPr>
    <w:rPr>
      <w:rFonts w:ascii="Cambria" w:hAnsi="Cambria"/>
      <w:b/>
      <w:bCs/>
      <w:caps/>
      <w:sz w:val="24"/>
    </w:rPr>
  </w:style>
  <w:style w:type="paragraph" w:styleId="40">
    <w:name w:val="toc 4"/>
    <w:basedOn w:val="a0"/>
    <w:next w:val="a0"/>
    <w:uiPriority w:val="39"/>
    <w:rsid w:val="00CC0810"/>
    <w:pPr>
      <w:ind w:left="420"/>
      <w:jc w:val="left"/>
    </w:pPr>
    <w:rPr>
      <w:rFonts w:ascii="Calibri" w:hAnsi="Calibri"/>
      <w:sz w:val="20"/>
      <w:szCs w:val="20"/>
    </w:rPr>
  </w:style>
  <w:style w:type="paragraph" w:styleId="a9">
    <w:name w:val="footnote text"/>
    <w:basedOn w:val="a0"/>
    <w:link w:val="Char6"/>
    <w:uiPriority w:val="99"/>
    <w:rsid w:val="00CC0810"/>
    <w:pPr>
      <w:snapToGrid w:val="0"/>
      <w:spacing w:line="360" w:lineRule="auto"/>
      <w:ind w:firstLineChars="200" w:firstLine="200"/>
      <w:jc w:val="left"/>
    </w:pPr>
    <w:rPr>
      <w:snapToGrid w:val="0"/>
      <w:kern w:val="0"/>
      <w:sz w:val="18"/>
      <w:szCs w:val="18"/>
    </w:rPr>
  </w:style>
  <w:style w:type="character" w:customStyle="1" w:styleId="Char6">
    <w:name w:val="脚注文本 Char"/>
    <w:basedOn w:val="a1"/>
    <w:link w:val="a9"/>
    <w:uiPriority w:val="99"/>
    <w:rsid w:val="00CC0810"/>
    <w:rPr>
      <w:rFonts w:ascii="Times New Roman" w:eastAsia="宋体" w:hAnsi="Times New Roman" w:cs="Times New Roman"/>
      <w:snapToGrid w:val="0"/>
      <w:kern w:val="0"/>
      <w:sz w:val="18"/>
      <w:szCs w:val="18"/>
    </w:rPr>
  </w:style>
  <w:style w:type="paragraph" w:styleId="6">
    <w:name w:val="toc 6"/>
    <w:basedOn w:val="a0"/>
    <w:next w:val="a0"/>
    <w:uiPriority w:val="39"/>
    <w:rsid w:val="00CC0810"/>
    <w:pPr>
      <w:ind w:left="840"/>
      <w:jc w:val="left"/>
    </w:pPr>
    <w:rPr>
      <w:rFonts w:ascii="Calibri" w:hAnsi="Calibri"/>
      <w:sz w:val="20"/>
      <w:szCs w:val="20"/>
    </w:rPr>
  </w:style>
  <w:style w:type="paragraph" w:styleId="20">
    <w:name w:val="toc 2"/>
    <w:basedOn w:val="a0"/>
    <w:next w:val="a0"/>
    <w:uiPriority w:val="39"/>
    <w:rsid w:val="00CC0810"/>
    <w:pPr>
      <w:spacing w:before="240"/>
      <w:jc w:val="left"/>
    </w:pPr>
    <w:rPr>
      <w:rFonts w:ascii="Calibri" w:hAnsi="Calibri"/>
      <w:b/>
      <w:bCs/>
      <w:sz w:val="20"/>
      <w:szCs w:val="20"/>
    </w:rPr>
  </w:style>
  <w:style w:type="paragraph" w:styleId="9">
    <w:name w:val="toc 9"/>
    <w:basedOn w:val="a0"/>
    <w:next w:val="a0"/>
    <w:uiPriority w:val="39"/>
    <w:rsid w:val="00CC0810"/>
    <w:pPr>
      <w:ind w:left="1470"/>
      <w:jc w:val="left"/>
    </w:pPr>
    <w:rPr>
      <w:rFonts w:ascii="Calibri" w:hAnsi="Calibri"/>
      <w:sz w:val="20"/>
      <w:szCs w:val="20"/>
    </w:rPr>
  </w:style>
  <w:style w:type="character" w:styleId="aa">
    <w:name w:val="Hyperlink"/>
    <w:uiPriority w:val="99"/>
    <w:rsid w:val="00CC0810"/>
    <w:rPr>
      <w:u w:val="single"/>
    </w:rPr>
  </w:style>
  <w:style w:type="character" w:styleId="ab">
    <w:name w:val="footnote reference"/>
    <w:uiPriority w:val="99"/>
    <w:rsid w:val="00CC0810"/>
    <w:rPr>
      <w:vertAlign w:val="superscript"/>
    </w:rPr>
  </w:style>
  <w:style w:type="paragraph" w:customStyle="1" w:styleId="13">
    <w:name w:val="无间隔1"/>
    <w:link w:val="Char7"/>
    <w:rsid w:val="00CC0810"/>
    <w:rPr>
      <w:rFonts w:ascii="Calibri" w:eastAsia="宋体" w:hAnsi="Calibri" w:cs="Times New Roman"/>
      <w:kern w:val="0"/>
      <w:sz w:val="22"/>
      <w:szCs w:val="20"/>
    </w:rPr>
  </w:style>
  <w:style w:type="paragraph" w:customStyle="1" w:styleId="ac">
    <w:name w:val="表内格式"/>
    <w:basedOn w:val="a0"/>
    <w:link w:val="CharChar"/>
    <w:rsid w:val="00CC0810"/>
    <w:pPr>
      <w:jc w:val="center"/>
    </w:pPr>
    <w:rPr>
      <w:kern w:val="0"/>
      <w:sz w:val="18"/>
    </w:rPr>
  </w:style>
  <w:style w:type="paragraph" w:customStyle="1" w:styleId="ad">
    <w:name w:val="表内容"/>
    <w:basedOn w:val="a0"/>
    <w:link w:val="CharChar0"/>
    <w:rsid w:val="00CC0810"/>
    <w:pPr>
      <w:spacing w:line="0" w:lineRule="atLeast"/>
      <w:jc w:val="center"/>
    </w:pPr>
    <w:rPr>
      <w:rFonts w:ascii="微软雅黑" w:eastAsia="微软雅黑" w:hAnsi="微软雅黑"/>
      <w:kern w:val="0"/>
      <w:sz w:val="24"/>
      <w:szCs w:val="28"/>
    </w:rPr>
  </w:style>
  <w:style w:type="paragraph" w:customStyle="1" w:styleId="a">
    <w:name w:val="■"/>
    <w:basedOn w:val="a0"/>
    <w:link w:val="CharChar1"/>
    <w:rsid w:val="00CC0810"/>
    <w:pPr>
      <w:widowControl/>
      <w:numPr>
        <w:numId w:val="2"/>
      </w:numPr>
      <w:spacing w:beforeLines="50" w:afterLines="50" w:line="0" w:lineRule="atLeast"/>
      <w:jc w:val="left"/>
    </w:pPr>
    <w:rPr>
      <w:rFonts w:ascii="宋体" w:eastAsia="微软雅黑" w:hAnsi="宋体"/>
      <w:b/>
      <w:kern w:val="0"/>
      <w:sz w:val="24"/>
    </w:rPr>
  </w:style>
  <w:style w:type="paragraph" w:customStyle="1" w:styleId="ae">
    <w:name w:val="表名"/>
    <w:basedOn w:val="a0"/>
    <w:link w:val="CharChar2"/>
    <w:rsid w:val="00CC0810"/>
    <w:pPr>
      <w:jc w:val="center"/>
    </w:pPr>
    <w:rPr>
      <w:rFonts w:eastAsia="微软雅黑"/>
      <w:b/>
      <w:kern w:val="0"/>
      <w:sz w:val="24"/>
      <w:szCs w:val="20"/>
    </w:rPr>
  </w:style>
  <w:style w:type="paragraph" w:customStyle="1" w:styleId="af">
    <w:name w:val="图名"/>
    <w:basedOn w:val="a0"/>
    <w:link w:val="CharChar3"/>
    <w:rsid w:val="00CC0810"/>
    <w:pPr>
      <w:spacing w:line="0" w:lineRule="atLeast"/>
      <w:ind w:firstLineChars="200" w:firstLine="480"/>
      <w:jc w:val="center"/>
    </w:pPr>
    <w:rPr>
      <w:rFonts w:eastAsia="微软雅黑"/>
      <w:b/>
      <w:kern w:val="0"/>
      <w:sz w:val="24"/>
      <w:szCs w:val="20"/>
    </w:rPr>
  </w:style>
  <w:style w:type="paragraph" w:customStyle="1" w:styleId="14">
    <w:name w:val="列出段落1"/>
    <w:basedOn w:val="a0"/>
    <w:link w:val="Char8"/>
    <w:rsid w:val="00CC0810"/>
    <w:pPr>
      <w:ind w:firstLineChars="200" w:firstLine="420"/>
    </w:pPr>
    <w:rPr>
      <w:kern w:val="0"/>
      <w:sz w:val="20"/>
    </w:rPr>
  </w:style>
  <w:style w:type="paragraph" w:customStyle="1" w:styleId="TOC1">
    <w:name w:val="TOC 标题1"/>
    <w:basedOn w:val="1"/>
    <w:next w:val="a0"/>
    <w:rsid w:val="00CC0810"/>
    <w:pPr>
      <w:widowControl/>
      <w:numPr>
        <w:numId w:val="0"/>
      </w:numPr>
      <w:tabs>
        <w:tab w:val="clear" w:pos="294"/>
        <w:tab w:val="clear" w:pos="720"/>
        <w:tab w:val="clear" w:pos="1080"/>
        <w:tab w:val="clear" w:pos="1440"/>
      </w:tabs>
      <w:adjustRightInd/>
      <w:snapToGrid/>
      <w:spacing w:line="276" w:lineRule="auto"/>
      <w:jc w:val="left"/>
      <w:outlineLvl w:val="9"/>
    </w:pPr>
    <w:rPr>
      <w:rFonts w:ascii="Cambria" w:eastAsia="宋体" w:hAnsi="Cambria" w:cs="黑体"/>
      <w:bCs/>
      <w:color w:val="365F90"/>
      <w:kern w:val="0"/>
      <w:sz w:val="28"/>
      <w:szCs w:val="28"/>
    </w:rPr>
  </w:style>
  <w:style w:type="paragraph" w:customStyle="1" w:styleId="CharChar4">
    <w:name w:val="Char Char"/>
    <w:basedOn w:val="a0"/>
    <w:rsid w:val="00CC0810"/>
    <w:pPr>
      <w:widowControl/>
      <w:spacing w:after="160" w:line="240" w:lineRule="exact"/>
      <w:jc w:val="left"/>
    </w:pPr>
    <w:rPr>
      <w:rFonts w:ascii="Tahoma" w:hAnsi="Tahoma"/>
      <w:kern w:val="0"/>
      <w:sz w:val="20"/>
      <w:szCs w:val="20"/>
      <w:lang w:eastAsia="en-US"/>
    </w:rPr>
  </w:style>
  <w:style w:type="paragraph" w:customStyle="1" w:styleId="15">
    <w:name w:val="普通(网站)1"/>
    <w:basedOn w:val="a0"/>
    <w:rsid w:val="00CC0810"/>
    <w:pPr>
      <w:widowControl/>
      <w:spacing w:before="100" w:beforeAutospacing="1" w:after="100" w:afterAutospacing="1"/>
      <w:jc w:val="left"/>
    </w:pPr>
    <w:rPr>
      <w:rFonts w:ascii="宋体" w:hAnsi="宋体" w:cs="宋体"/>
      <w:kern w:val="0"/>
      <w:sz w:val="24"/>
    </w:rPr>
  </w:style>
  <w:style w:type="paragraph" w:customStyle="1" w:styleId="0">
    <w:name w:val="0"/>
    <w:basedOn w:val="a0"/>
    <w:rsid w:val="00CC0810"/>
    <w:pPr>
      <w:widowControl/>
      <w:snapToGrid w:val="0"/>
    </w:pPr>
    <w:rPr>
      <w:kern w:val="0"/>
      <w:szCs w:val="20"/>
    </w:rPr>
  </w:style>
  <w:style w:type="character" w:customStyle="1" w:styleId="Char7">
    <w:name w:val="无间隔 Char"/>
    <w:link w:val="13"/>
    <w:rsid w:val="00CC0810"/>
    <w:rPr>
      <w:rFonts w:ascii="Calibri" w:eastAsia="宋体" w:hAnsi="Calibri" w:cs="Times New Roman"/>
      <w:kern w:val="0"/>
      <w:sz w:val="22"/>
      <w:szCs w:val="20"/>
    </w:rPr>
  </w:style>
  <w:style w:type="character" w:customStyle="1" w:styleId="Char1">
    <w:name w:val="正文文本 Char1"/>
    <w:link w:val="a5"/>
    <w:rsid w:val="00CC0810"/>
    <w:rPr>
      <w:rFonts w:ascii="Arial" w:eastAsia="宋体" w:hAnsi="Arial" w:cs="Times New Roman"/>
      <w:kern w:val="0"/>
      <w:sz w:val="24"/>
      <w:szCs w:val="20"/>
    </w:rPr>
  </w:style>
  <w:style w:type="character" w:customStyle="1" w:styleId="CharChar">
    <w:name w:val="表内格式 Char Char"/>
    <w:link w:val="ac"/>
    <w:rsid w:val="00CC0810"/>
    <w:rPr>
      <w:rFonts w:ascii="Times New Roman" w:eastAsia="宋体" w:hAnsi="Times New Roman" w:cs="Times New Roman"/>
      <w:kern w:val="0"/>
      <w:sz w:val="18"/>
      <w:szCs w:val="24"/>
    </w:rPr>
  </w:style>
  <w:style w:type="character" w:customStyle="1" w:styleId="CharChar0">
    <w:name w:val="表内容 Char Char"/>
    <w:link w:val="ad"/>
    <w:rsid w:val="00CC0810"/>
    <w:rPr>
      <w:rFonts w:ascii="微软雅黑" w:eastAsia="微软雅黑" w:hAnsi="微软雅黑" w:cs="Times New Roman"/>
      <w:kern w:val="0"/>
      <w:sz w:val="24"/>
      <w:szCs w:val="28"/>
    </w:rPr>
  </w:style>
  <w:style w:type="character" w:customStyle="1" w:styleId="CharChar1">
    <w:name w:val="■ Char Char"/>
    <w:link w:val="a"/>
    <w:rsid w:val="00CC0810"/>
    <w:rPr>
      <w:rFonts w:ascii="宋体" w:eastAsia="微软雅黑" w:hAnsi="宋体" w:cs="Times New Roman"/>
      <w:b/>
      <w:kern w:val="0"/>
      <w:sz w:val="24"/>
      <w:szCs w:val="24"/>
    </w:rPr>
  </w:style>
  <w:style w:type="character" w:customStyle="1" w:styleId="CharChar2">
    <w:name w:val="表名 Char Char"/>
    <w:link w:val="ae"/>
    <w:rsid w:val="00CC0810"/>
    <w:rPr>
      <w:rFonts w:ascii="Times New Roman" w:eastAsia="微软雅黑" w:hAnsi="Times New Roman" w:cs="Times New Roman"/>
      <w:b/>
      <w:kern w:val="0"/>
      <w:sz w:val="24"/>
      <w:szCs w:val="20"/>
    </w:rPr>
  </w:style>
  <w:style w:type="character" w:customStyle="1" w:styleId="CharChar3">
    <w:name w:val="图名 Char Char"/>
    <w:link w:val="af"/>
    <w:rsid w:val="00CC0810"/>
    <w:rPr>
      <w:rFonts w:ascii="Times New Roman" w:eastAsia="微软雅黑" w:hAnsi="Times New Roman" w:cs="Times New Roman"/>
      <w:b/>
      <w:kern w:val="0"/>
      <w:sz w:val="24"/>
      <w:szCs w:val="20"/>
    </w:rPr>
  </w:style>
  <w:style w:type="character" w:customStyle="1" w:styleId="Char8">
    <w:name w:val="列出段落 Char"/>
    <w:link w:val="14"/>
    <w:rsid w:val="00CC0810"/>
    <w:rPr>
      <w:rFonts w:ascii="Times New Roman" w:eastAsia="宋体" w:hAnsi="Times New Roman" w:cs="Times New Roman"/>
      <w:kern w:val="0"/>
      <w:sz w:val="20"/>
      <w:szCs w:val="24"/>
    </w:rPr>
  </w:style>
  <w:style w:type="paragraph" w:styleId="af0">
    <w:name w:val="Document Map"/>
    <w:basedOn w:val="a0"/>
    <w:link w:val="Char10"/>
    <w:uiPriority w:val="99"/>
    <w:semiHidden/>
    <w:unhideWhenUsed/>
    <w:rsid w:val="00CC0810"/>
    <w:rPr>
      <w:rFonts w:ascii="宋体"/>
      <w:sz w:val="18"/>
      <w:szCs w:val="18"/>
    </w:rPr>
  </w:style>
  <w:style w:type="character" w:customStyle="1" w:styleId="Char10">
    <w:name w:val="文档结构图 Char1"/>
    <w:basedOn w:val="a1"/>
    <w:link w:val="af0"/>
    <w:uiPriority w:val="99"/>
    <w:semiHidden/>
    <w:rsid w:val="00CC0810"/>
    <w:rPr>
      <w:rFonts w:ascii="宋体" w:eastAsia="宋体" w:hAnsi="Times New Roman" w:cs="Times New Roman"/>
      <w:sz w:val="18"/>
      <w:szCs w:val="18"/>
    </w:rPr>
  </w:style>
  <w:style w:type="paragraph" w:customStyle="1" w:styleId="2TimesNewRoman">
    <w:name w:val="正文首行缩进 2 + Times New Roman"/>
    <w:basedOn w:val="a0"/>
    <w:link w:val="2TimesNewRomanChar"/>
    <w:autoRedefine/>
    <w:rsid w:val="00413F00"/>
    <w:pPr>
      <w:tabs>
        <w:tab w:val="left" w:pos="0"/>
        <w:tab w:val="num" w:pos="870"/>
        <w:tab w:val="left" w:pos="3150"/>
      </w:tabs>
      <w:autoSpaceDE w:val="0"/>
      <w:autoSpaceDN w:val="0"/>
      <w:spacing w:line="360" w:lineRule="auto"/>
      <w:ind w:firstLineChars="200" w:firstLine="480"/>
      <w:jc w:val="left"/>
    </w:pPr>
    <w:rPr>
      <w:kern w:val="0"/>
      <w:sz w:val="24"/>
    </w:rPr>
  </w:style>
  <w:style w:type="character" w:customStyle="1" w:styleId="2TimesNewRomanChar">
    <w:name w:val="正文首行缩进 2 + Times New Roman Char"/>
    <w:link w:val="2TimesNewRoman"/>
    <w:rsid w:val="00413F00"/>
    <w:rPr>
      <w:rFonts w:ascii="Times New Roman" w:eastAsia="宋体" w:hAnsi="Times New Roman" w:cs="Times New Roman"/>
      <w:kern w:val="0"/>
      <w:sz w:val="24"/>
      <w:szCs w:val="24"/>
    </w:rPr>
  </w:style>
  <w:style w:type="character" w:styleId="af1">
    <w:name w:val="annotation reference"/>
    <w:uiPriority w:val="99"/>
    <w:semiHidden/>
    <w:unhideWhenUsed/>
    <w:rsid w:val="00CC0810"/>
    <w:rPr>
      <w:sz w:val="16"/>
      <w:szCs w:val="16"/>
    </w:rPr>
  </w:style>
  <w:style w:type="paragraph" w:styleId="af2">
    <w:name w:val="annotation text"/>
    <w:basedOn w:val="a0"/>
    <w:link w:val="Char9"/>
    <w:uiPriority w:val="99"/>
    <w:semiHidden/>
    <w:unhideWhenUsed/>
    <w:rsid w:val="00CC0810"/>
    <w:rPr>
      <w:sz w:val="20"/>
      <w:szCs w:val="20"/>
    </w:rPr>
  </w:style>
  <w:style w:type="character" w:customStyle="1" w:styleId="Char9">
    <w:name w:val="批注文字 Char"/>
    <w:basedOn w:val="a1"/>
    <w:link w:val="af2"/>
    <w:uiPriority w:val="99"/>
    <w:semiHidden/>
    <w:rsid w:val="00CC0810"/>
    <w:rPr>
      <w:rFonts w:ascii="Times New Roman" w:eastAsia="宋体" w:hAnsi="Times New Roman" w:cs="Times New Roman"/>
      <w:sz w:val="20"/>
      <w:szCs w:val="20"/>
    </w:rPr>
  </w:style>
  <w:style w:type="paragraph" w:styleId="af3">
    <w:name w:val="annotation subject"/>
    <w:basedOn w:val="af2"/>
    <w:next w:val="af2"/>
    <w:link w:val="Chara"/>
    <w:uiPriority w:val="99"/>
    <w:semiHidden/>
    <w:unhideWhenUsed/>
    <w:rsid w:val="00CC0810"/>
    <w:rPr>
      <w:b/>
      <w:bCs/>
    </w:rPr>
  </w:style>
  <w:style w:type="character" w:customStyle="1" w:styleId="Chara">
    <w:name w:val="批注主题 Char"/>
    <w:basedOn w:val="Char9"/>
    <w:link w:val="af3"/>
    <w:uiPriority w:val="99"/>
    <w:semiHidden/>
    <w:rsid w:val="00CC0810"/>
    <w:rPr>
      <w:rFonts w:ascii="Times New Roman" w:eastAsia="宋体" w:hAnsi="Times New Roman" w:cs="Times New Roman"/>
      <w:b/>
      <w:bCs/>
      <w:sz w:val="20"/>
      <w:szCs w:val="20"/>
    </w:rPr>
  </w:style>
  <w:style w:type="paragraph" w:styleId="af4">
    <w:name w:val="Normal Indent"/>
    <w:aliases w:val="正文（首行缩进两字）,表正文,正文非缩进,特点,段1,正文不缩进,特点 Char,ALT+Z,水上软件,标题4,正文(首行缩进两字),正文(首行缩进两字)1,上海中望标准正文（首行缩进两字）,四号,小,正文对齐,正文（首行缩进两字） Char Char,中文正文,正文（首行缩进两字） Char Char Char Char,正文（首行缩进两字） Char Char Char Char Char Char,Indent 1,图号标注,bt,二"/>
    <w:basedOn w:val="a0"/>
    <w:link w:val="Char11"/>
    <w:rsid w:val="00CC0810"/>
    <w:pPr>
      <w:ind w:firstLineChars="200" w:firstLine="420"/>
    </w:pPr>
  </w:style>
  <w:style w:type="character" w:customStyle="1" w:styleId="Char11">
    <w:name w:val="正文缩进 Char1"/>
    <w:aliases w:val="正文（首行缩进两字） Char,表正文 Char,正文非缩进 Char,特点 Char1,段1 Char,正文不缩进 Char,特点 Char Char,ALT+Z Char,水上软件 Char,标题4 Char,正文(首行缩进两字) Char,正文(首行缩进两字)1 Char,上海中望标准正文（首行缩进两字） Char,四号 Char,小 Char,正文对齐 Char,正文（首行缩进两字） Char Char Char,中文正文 Char,Indent 1 Char"/>
    <w:link w:val="af4"/>
    <w:rsid w:val="00CC0810"/>
    <w:rPr>
      <w:rFonts w:ascii="Times New Roman" w:eastAsia="宋体" w:hAnsi="Times New Roman" w:cs="Times New Roman"/>
      <w:szCs w:val="24"/>
    </w:rPr>
  </w:style>
  <w:style w:type="paragraph" w:styleId="af5">
    <w:name w:val="List Paragraph"/>
    <w:basedOn w:val="a0"/>
    <w:link w:val="Char12"/>
    <w:uiPriority w:val="34"/>
    <w:qFormat/>
    <w:rsid w:val="00CC0810"/>
    <w:pPr>
      <w:ind w:firstLineChars="200" w:firstLine="420"/>
    </w:pPr>
    <w:rPr>
      <w:kern w:val="0"/>
      <w:sz w:val="20"/>
    </w:rPr>
  </w:style>
  <w:style w:type="character" w:customStyle="1" w:styleId="Char12">
    <w:name w:val="列出段落 Char1"/>
    <w:link w:val="af5"/>
    <w:uiPriority w:val="34"/>
    <w:rsid w:val="00CC0810"/>
    <w:rPr>
      <w:rFonts w:ascii="Times New Roman" w:eastAsia="宋体" w:hAnsi="Times New Roman" w:cs="Times New Roman"/>
      <w:kern w:val="0"/>
      <w:sz w:val="20"/>
      <w:szCs w:val="24"/>
    </w:rPr>
  </w:style>
  <w:style w:type="character" w:customStyle="1" w:styleId="CharChar5">
    <w:name w:val="君邦正文 Char Char"/>
    <w:rsid w:val="00CC0810"/>
    <w:rPr>
      <w:rFonts w:eastAsia="宋体"/>
      <w:kern w:val="2"/>
      <w:sz w:val="24"/>
      <w:lang w:val="en-US" w:eastAsia="zh-CN" w:bidi="ar-SA"/>
    </w:rPr>
  </w:style>
  <w:style w:type="character" w:customStyle="1" w:styleId="858D7CFB-ED40-4347-BF05-701D383B685F">
    <w:name w:val="表 头{858D7CFB-ED40-4347-BF05-701D383B685F}"/>
    <w:link w:val="af6"/>
    <w:rsid w:val="00CC0810"/>
    <w:rPr>
      <w:b/>
      <w:color w:val="000000"/>
    </w:rPr>
  </w:style>
  <w:style w:type="paragraph" w:customStyle="1" w:styleId="af6">
    <w:name w:val="表 头常用"/>
    <w:basedOn w:val="a0"/>
    <w:link w:val="858D7CFB-ED40-4347-BF05-701D383B685F"/>
    <w:rsid w:val="00CC0810"/>
    <w:pPr>
      <w:adjustRightInd w:val="0"/>
      <w:spacing w:before="120" w:after="120"/>
      <w:jc w:val="center"/>
    </w:pPr>
    <w:rPr>
      <w:rFonts w:asciiTheme="minorHAnsi" w:eastAsiaTheme="minorEastAsia" w:hAnsiTheme="minorHAnsi" w:cstheme="minorBidi"/>
      <w:b/>
      <w:color w:val="000000"/>
      <w:szCs w:val="22"/>
    </w:rPr>
  </w:style>
  <w:style w:type="character" w:styleId="af7">
    <w:name w:val="Strong"/>
    <w:uiPriority w:val="22"/>
    <w:qFormat/>
    <w:rsid w:val="00CC0810"/>
    <w:rPr>
      <w:b/>
      <w:bCs/>
    </w:rPr>
  </w:style>
  <w:style w:type="paragraph" w:styleId="af8">
    <w:name w:val="Normal (Web)"/>
    <w:basedOn w:val="a0"/>
    <w:uiPriority w:val="99"/>
    <w:unhideWhenUsed/>
    <w:rsid w:val="00CC0810"/>
    <w:pPr>
      <w:widowControl/>
      <w:spacing w:before="100" w:beforeAutospacing="1" w:after="100" w:afterAutospacing="1"/>
      <w:jc w:val="left"/>
    </w:pPr>
    <w:rPr>
      <w:rFonts w:ascii="宋体" w:hAnsi="宋体" w:cs="宋体"/>
      <w:kern w:val="0"/>
      <w:sz w:val="24"/>
    </w:rPr>
  </w:style>
  <w:style w:type="character" w:styleId="HTML">
    <w:name w:val="HTML Typewriter"/>
    <w:uiPriority w:val="99"/>
    <w:semiHidden/>
    <w:unhideWhenUsed/>
    <w:rsid w:val="00CC0810"/>
    <w:rPr>
      <w:rFonts w:ascii="Courier New" w:eastAsia="宋体" w:hAnsi="Courier New" w:cs="Courier New" w:hint="default"/>
      <w:sz w:val="24"/>
      <w:szCs w:val="24"/>
    </w:rPr>
  </w:style>
  <w:style w:type="table" w:styleId="af9">
    <w:name w:val="Table Grid"/>
    <w:basedOn w:val="a2"/>
    <w:uiPriority w:val="39"/>
    <w:rsid w:val="00347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a1"/>
    <w:rsid w:val="0034780F"/>
    <w:rPr>
      <w:sz w:val="11"/>
      <w:szCs w:val="11"/>
    </w:rPr>
  </w:style>
  <w:style w:type="character" w:styleId="afa">
    <w:name w:val="page number"/>
    <w:basedOn w:val="a1"/>
    <w:rsid w:val="0034780F"/>
  </w:style>
  <w:style w:type="paragraph" w:customStyle="1" w:styleId="afb">
    <w:name w:val="*正文缩进"/>
    <w:basedOn w:val="a0"/>
    <w:link w:val="Charb"/>
    <w:rsid w:val="005E4BA4"/>
    <w:pPr>
      <w:spacing w:beforeLines="50" w:afterLines="50" w:line="400" w:lineRule="exact"/>
      <w:ind w:firstLineChars="200" w:firstLine="480"/>
    </w:pPr>
    <w:rPr>
      <w:rFonts w:ascii="Calibri" w:hAnsi="Calibri"/>
      <w:sz w:val="24"/>
      <w:szCs w:val="22"/>
    </w:rPr>
  </w:style>
  <w:style w:type="character" w:customStyle="1" w:styleId="Charb">
    <w:name w:val="*正文缩进 Char"/>
    <w:link w:val="afb"/>
    <w:rsid w:val="005E4BA4"/>
    <w:rPr>
      <w:rFonts w:ascii="Calibri" w:eastAsia="宋体" w:hAnsi="Calibri" w:cs="Times New Roman"/>
      <w:sz w:val="24"/>
    </w:rPr>
  </w:style>
  <w:style w:type="character" w:customStyle="1" w:styleId="apple-converted-space">
    <w:name w:val="apple-converted-space"/>
    <w:basedOn w:val="a1"/>
    <w:rsid w:val="00F30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CC0810"/>
    <w:pPr>
      <w:widowControl w:val="0"/>
      <w:jc w:val="both"/>
    </w:pPr>
    <w:rPr>
      <w:rFonts w:ascii="Times New Roman" w:eastAsia="宋体" w:hAnsi="Times New Roman" w:cs="Times New Roman"/>
      <w:szCs w:val="24"/>
    </w:rPr>
  </w:style>
  <w:style w:type="paragraph" w:styleId="1">
    <w:name w:val="heading 1"/>
    <w:aliases w:val="标题 1 1,标题7,章标题 1,h1,1st level,Section Head,l1,标题yjm1,章节标题"/>
    <w:basedOn w:val="a0"/>
    <w:next w:val="a0"/>
    <w:link w:val="1Char"/>
    <w:uiPriority w:val="9"/>
    <w:qFormat/>
    <w:rsid w:val="00CC0810"/>
    <w:pPr>
      <w:keepNext/>
      <w:keepLines/>
      <w:numPr>
        <w:numId w:val="1"/>
      </w:numPr>
      <w:tabs>
        <w:tab w:val="left" w:pos="294"/>
        <w:tab w:val="left" w:pos="720"/>
        <w:tab w:val="left" w:pos="1080"/>
        <w:tab w:val="left" w:pos="1440"/>
      </w:tabs>
      <w:adjustRightInd w:val="0"/>
      <w:snapToGrid w:val="0"/>
      <w:spacing w:beforeLines="100" w:afterLines="100"/>
      <w:jc w:val="center"/>
      <w:outlineLvl w:val="0"/>
    </w:pPr>
    <w:rPr>
      <w:rFonts w:ascii="黑体" w:eastAsia="黑体" w:hAnsi="宋体"/>
      <w:b/>
      <w:kern w:val="44"/>
      <w:sz w:val="32"/>
      <w:szCs w:val="32"/>
    </w:rPr>
  </w:style>
  <w:style w:type="paragraph" w:styleId="2">
    <w:name w:val="heading 2"/>
    <w:aliases w:val="标题 1.1,标题2.1,节标题 1.1,h2,l2,2nd level,Titre2,Header 2,标题 yjm2,第一章 标题 2,Heading 2 Hidden,Heading 2 CCBS,heading 2,H2,Underrubrik1,prop2,Level 2 Topic Heading,UNDERRUBRIK 1-2,I2,Section Title,Titre3,ISO1,DO NOT USE_h2,chn"/>
    <w:basedOn w:val="a0"/>
    <w:next w:val="10"/>
    <w:link w:val="2Char"/>
    <w:uiPriority w:val="9"/>
    <w:qFormat/>
    <w:rsid w:val="00CC0810"/>
    <w:pPr>
      <w:keepNext/>
      <w:keepLines/>
      <w:numPr>
        <w:ilvl w:val="1"/>
        <w:numId w:val="1"/>
      </w:numPr>
      <w:tabs>
        <w:tab w:val="left" w:pos="1191"/>
      </w:tabs>
      <w:adjustRightInd w:val="0"/>
      <w:snapToGrid w:val="0"/>
      <w:spacing w:beforeLines="50" w:afterLines="20"/>
      <w:outlineLvl w:val="1"/>
    </w:pPr>
    <w:rPr>
      <w:rFonts w:eastAsia="黑体"/>
      <w:kern w:val="0"/>
      <w:sz w:val="28"/>
      <w:szCs w:val="28"/>
    </w:rPr>
  </w:style>
  <w:style w:type="paragraph" w:styleId="3">
    <w:name w:val="heading 3"/>
    <w:aliases w:val="Section"/>
    <w:basedOn w:val="a0"/>
    <w:next w:val="10"/>
    <w:link w:val="3Char"/>
    <w:qFormat/>
    <w:rsid w:val="00CC0810"/>
    <w:pPr>
      <w:keepNext/>
      <w:keepLines/>
      <w:numPr>
        <w:ilvl w:val="2"/>
        <w:numId w:val="1"/>
      </w:numPr>
      <w:tabs>
        <w:tab w:val="left" w:pos="1191"/>
      </w:tabs>
      <w:spacing w:beforeLines="50" w:afterLines="20"/>
      <w:outlineLvl w:val="2"/>
    </w:pPr>
    <w:rPr>
      <w:rFonts w:eastAsia="黑体"/>
      <w:sz w:val="24"/>
    </w:rPr>
  </w:style>
  <w:style w:type="paragraph" w:styleId="4">
    <w:name w:val="heading 4"/>
    <w:basedOn w:val="a0"/>
    <w:next w:val="10"/>
    <w:link w:val="4Char"/>
    <w:qFormat/>
    <w:rsid w:val="00CC0810"/>
    <w:pPr>
      <w:keepNext/>
      <w:keepLines/>
      <w:numPr>
        <w:ilvl w:val="3"/>
        <w:numId w:val="1"/>
      </w:numPr>
      <w:tabs>
        <w:tab w:val="left" w:pos="1191"/>
      </w:tabs>
      <w:adjustRightInd w:val="0"/>
      <w:snapToGrid w:val="0"/>
      <w:spacing w:beforeLines="50" w:afterLines="20"/>
      <w:outlineLvl w:val="3"/>
    </w:pPr>
    <w:rPr>
      <w:rFonts w:ascii="Arial" w:hAnsi="Arial"/>
      <w:b/>
      <w:kern w:val="0"/>
      <w:sz w:val="20"/>
      <w:szCs w:val="21"/>
    </w:rPr>
  </w:style>
  <w:style w:type="paragraph" w:styleId="5">
    <w:name w:val="heading 5"/>
    <w:basedOn w:val="a0"/>
    <w:next w:val="a0"/>
    <w:link w:val="5Char"/>
    <w:rsid w:val="00CC0810"/>
    <w:pPr>
      <w:keepNext/>
      <w:keepLines/>
      <w:spacing w:before="280" w:after="290" w:line="376" w:lineRule="auto"/>
      <w:outlineLvl w:val="4"/>
    </w:pPr>
    <w:rPr>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 1 1 Char,标题7 Char,章标题 1 Char,h1 Char,1st level Char,Section Head Char,l1 Char,标题yjm1 Char,章节标题 Char"/>
    <w:basedOn w:val="a1"/>
    <w:link w:val="1"/>
    <w:uiPriority w:val="9"/>
    <w:rsid w:val="00CC0810"/>
    <w:rPr>
      <w:rFonts w:ascii="黑体" w:eastAsia="黑体" w:hAnsi="宋体" w:cs="Times New Roman"/>
      <w:b/>
      <w:kern w:val="44"/>
      <w:sz w:val="32"/>
      <w:szCs w:val="32"/>
    </w:rPr>
  </w:style>
  <w:style w:type="character" w:customStyle="1" w:styleId="2Char">
    <w:name w:val="标题 2 Char"/>
    <w:aliases w:val="标题 1.1 Char,标题2.1 Char,节标题 1.1 Char,h2 Char,l2 Char,2nd level Char,Titre2 Char,Header 2 Char,标题 yjm2 Char,第一章 标题 2 Char,Heading 2 Hidden Char,Heading 2 CCBS Char,heading 2 Char,H2 Char,Underrubrik1 Char,prop2 Char,Level 2 Topic Heading Char"/>
    <w:basedOn w:val="a1"/>
    <w:link w:val="2"/>
    <w:uiPriority w:val="9"/>
    <w:rsid w:val="00CC0810"/>
    <w:rPr>
      <w:rFonts w:ascii="Times New Roman" w:eastAsia="黑体" w:hAnsi="Times New Roman" w:cs="Times New Roman"/>
      <w:kern w:val="0"/>
      <w:sz w:val="28"/>
      <w:szCs w:val="28"/>
    </w:rPr>
  </w:style>
  <w:style w:type="character" w:customStyle="1" w:styleId="3Char">
    <w:name w:val="标题 3 Char"/>
    <w:aliases w:val="Section Char"/>
    <w:basedOn w:val="a1"/>
    <w:link w:val="3"/>
    <w:rsid w:val="00CC0810"/>
    <w:rPr>
      <w:rFonts w:ascii="Times New Roman" w:eastAsia="黑体" w:hAnsi="Times New Roman" w:cs="Times New Roman"/>
      <w:sz w:val="24"/>
      <w:szCs w:val="24"/>
    </w:rPr>
  </w:style>
  <w:style w:type="character" w:customStyle="1" w:styleId="4Char">
    <w:name w:val="标题 4 Char"/>
    <w:basedOn w:val="a1"/>
    <w:link w:val="4"/>
    <w:rsid w:val="00CC0810"/>
    <w:rPr>
      <w:rFonts w:ascii="Arial" w:eastAsia="宋体" w:hAnsi="Arial" w:cs="Times New Roman"/>
      <w:b/>
      <w:kern w:val="0"/>
      <w:sz w:val="20"/>
      <w:szCs w:val="21"/>
    </w:rPr>
  </w:style>
  <w:style w:type="character" w:customStyle="1" w:styleId="5Char">
    <w:name w:val="标题 5 Char"/>
    <w:basedOn w:val="a1"/>
    <w:link w:val="5"/>
    <w:rsid w:val="00CC0810"/>
    <w:rPr>
      <w:rFonts w:ascii="Times New Roman" w:eastAsia="宋体" w:hAnsi="Times New Roman" w:cs="Times New Roman"/>
      <w:b/>
      <w:bCs/>
      <w:kern w:val="0"/>
      <w:sz w:val="28"/>
      <w:szCs w:val="28"/>
    </w:rPr>
  </w:style>
  <w:style w:type="paragraph" w:customStyle="1" w:styleId="10">
    <w:name w:val="正文缩进1"/>
    <w:basedOn w:val="a0"/>
    <w:link w:val="Char"/>
    <w:rsid w:val="00CC0810"/>
    <w:pPr>
      <w:ind w:firstLineChars="200" w:firstLine="420"/>
    </w:pPr>
    <w:rPr>
      <w:kern w:val="0"/>
      <w:sz w:val="20"/>
    </w:rPr>
  </w:style>
  <w:style w:type="paragraph" w:styleId="7">
    <w:name w:val="toc 7"/>
    <w:basedOn w:val="a0"/>
    <w:next w:val="a0"/>
    <w:uiPriority w:val="39"/>
    <w:rsid w:val="00CC0810"/>
    <w:pPr>
      <w:ind w:left="1050"/>
      <w:jc w:val="left"/>
    </w:pPr>
    <w:rPr>
      <w:rFonts w:ascii="Calibri" w:hAnsi="Calibri"/>
      <w:sz w:val="20"/>
      <w:szCs w:val="20"/>
    </w:rPr>
  </w:style>
  <w:style w:type="character" w:customStyle="1" w:styleId="Char">
    <w:name w:val="正文缩进 Char"/>
    <w:aliases w:val="正文缩进1 Char,图号标注 Char"/>
    <w:link w:val="10"/>
    <w:rsid w:val="00CC0810"/>
    <w:rPr>
      <w:rFonts w:ascii="Times New Roman" w:eastAsia="宋体" w:hAnsi="Times New Roman" w:cs="Times New Roman"/>
      <w:kern w:val="0"/>
      <w:sz w:val="20"/>
      <w:szCs w:val="24"/>
    </w:rPr>
  </w:style>
  <w:style w:type="paragraph" w:styleId="a4">
    <w:name w:val="caption"/>
    <w:basedOn w:val="a0"/>
    <w:next w:val="a0"/>
    <w:rsid w:val="00CC0810"/>
    <w:rPr>
      <w:rFonts w:ascii="Cambria" w:eastAsia="黑体" w:hAnsi="Cambria"/>
      <w:sz w:val="20"/>
      <w:szCs w:val="20"/>
    </w:rPr>
  </w:style>
  <w:style w:type="character" w:customStyle="1" w:styleId="Char0">
    <w:name w:val="文档结构图 Char"/>
    <w:link w:val="11"/>
    <w:uiPriority w:val="99"/>
    <w:rsid w:val="00CC0810"/>
    <w:rPr>
      <w:rFonts w:ascii="宋体" w:eastAsia="宋体" w:hAnsi="Times New Roman" w:cs="Times New Roman"/>
      <w:sz w:val="18"/>
      <w:szCs w:val="18"/>
    </w:rPr>
  </w:style>
  <w:style w:type="paragraph" w:customStyle="1" w:styleId="11">
    <w:name w:val="文档结构图1"/>
    <w:basedOn w:val="a0"/>
    <w:link w:val="Char0"/>
    <w:rsid w:val="00CC0810"/>
    <w:rPr>
      <w:rFonts w:ascii="宋体"/>
      <w:sz w:val="18"/>
      <w:szCs w:val="18"/>
    </w:rPr>
  </w:style>
  <w:style w:type="paragraph" w:styleId="a5">
    <w:name w:val="Body Text"/>
    <w:basedOn w:val="a0"/>
    <w:link w:val="Char1"/>
    <w:rsid w:val="00CC0810"/>
    <w:pPr>
      <w:spacing w:line="500" w:lineRule="exact"/>
      <w:ind w:firstLineChars="200" w:firstLine="200"/>
      <w:jc w:val="left"/>
    </w:pPr>
    <w:rPr>
      <w:rFonts w:ascii="Arial" w:hAnsi="Arial"/>
      <w:kern w:val="0"/>
      <w:sz w:val="24"/>
      <w:szCs w:val="20"/>
    </w:rPr>
  </w:style>
  <w:style w:type="character" w:customStyle="1" w:styleId="Char2">
    <w:name w:val="正文文本 Char"/>
    <w:basedOn w:val="a1"/>
    <w:semiHidden/>
    <w:rsid w:val="00CC0810"/>
    <w:rPr>
      <w:rFonts w:ascii="Times New Roman" w:eastAsia="宋体" w:hAnsi="Times New Roman" w:cs="Times New Roman"/>
      <w:szCs w:val="24"/>
    </w:rPr>
  </w:style>
  <w:style w:type="paragraph" w:styleId="50">
    <w:name w:val="toc 5"/>
    <w:basedOn w:val="a0"/>
    <w:next w:val="a0"/>
    <w:uiPriority w:val="39"/>
    <w:rsid w:val="00CC0810"/>
    <w:pPr>
      <w:ind w:left="630"/>
      <w:jc w:val="left"/>
    </w:pPr>
    <w:rPr>
      <w:rFonts w:ascii="Calibri" w:hAnsi="Calibri"/>
      <w:sz w:val="20"/>
      <w:szCs w:val="20"/>
    </w:rPr>
  </w:style>
  <w:style w:type="paragraph" w:styleId="30">
    <w:name w:val="toc 3"/>
    <w:basedOn w:val="a0"/>
    <w:next w:val="a0"/>
    <w:uiPriority w:val="39"/>
    <w:rsid w:val="00CC0810"/>
    <w:pPr>
      <w:ind w:left="210"/>
      <w:jc w:val="left"/>
    </w:pPr>
    <w:rPr>
      <w:rFonts w:ascii="Calibri" w:hAnsi="Calibri"/>
      <w:sz w:val="20"/>
      <w:szCs w:val="20"/>
    </w:rPr>
  </w:style>
  <w:style w:type="paragraph" w:styleId="8">
    <w:name w:val="toc 8"/>
    <w:basedOn w:val="a0"/>
    <w:next w:val="a0"/>
    <w:uiPriority w:val="39"/>
    <w:rsid w:val="00CC0810"/>
    <w:pPr>
      <w:ind w:left="1260"/>
      <w:jc w:val="left"/>
    </w:pPr>
    <w:rPr>
      <w:rFonts w:ascii="Calibri" w:hAnsi="Calibri"/>
      <w:sz w:val="20"/>
      <w:szCs w:val="20"/>
    </w:rPr>
  </w:style>
  <w:style w:type="paragraph" w:styleId="a6">
    <w:name w:val="Balloon Text"/>
    <w:basedOn w:val="a0"/>
    <w:link w:val="Char3"/>
    <w:uiPriority w:val="99"/>
    <w:rsid w:val="00CC0810"/>
    <w:rPr>
      <w:kern w:val="0"/>
      <w:sz w:val="18"/>
      <w:szCs w:val="18"/>
    </w:rPr>
  </w:style>
  <w:style w:type="character" w:customStyle="1" w:styleId="Char3">
    <w:name w:val="批注框文本 Char"/>
    <w:basedOn w:val="a1"/>
    <w:link w:val="a6"/>
    <w:uiPriority w:val="99"/>
    <w:rsid w:val="00CC0810"/>
    <w:rPr>
      <w:rFonts w:ascii="Times New Roman" w:eastAsia="宋体" w:hAnsi="Times New Roman" w:cs="Times New Roman"/>
      <w:kern w:val="0"/>
      <w:sz w:val="18"/>
      <w:szCs w:val="18"/>
    </w:rPr>
  </w:style>
  <w:style w:type="paragraph" w:styleId="a7">
    <w:name w:val="footer"/>
    <w:basedOn w:val="a0"/>
    <w:link w:val="Char4"/>
    <w:uiPriority w:val="99"/>
    <w:rsid w:val="00CC0810"/>
    <w:pPr>
      <w:tabs>
        <w:tab w:val="center" w:pos="4153"/>
        <w:tab w:val="right" w:pos="8306"/>
      </w:tabs>
      <w:snapToGrid w:val="0"/>
      <w:jc w:val="left"/>
    </w:pPr>
    <w:rPr>
      <w:kern w:val="0"/>
      <w:sz w:val="18"/>
      <w:szCs w:val="18"/>
    </w:rPr>
  </w:style>
  <w:style w:type="character" w:customStyle="1" w:styleId="Char4">
    <w:name w:val="页脚 Char"/>
    <w:basedOn w:val="a1"/>
    <w:link w:val="a7"/>
    <w:uiPriority w:val="99"/>
    <w:rsid w:val="00CC0810"/>
    <w:rPr>
      <w:rFonts w:ascii="Times New Roman" w:eastAsia="宋体" w:hAnsi="Times New Roman" w:cs="Times New Roman"/>
      <w:kern w:val="0"/>
      <w:sz w:val="18"/>
      <w:szCs w:val="18"/>
    </w:rPr>
  </w:style>
  <w:style w:type="paragraph" w:styleId="a8">
    <w:name w:val="header"/>
    <w:basedOn w:val="a0"/>
    <w:link w:val="Char5"/>
    <w:uiPriority w:val="99"/>
    <w:rsid w:val="00CC0810"/>
    <w:pPr>
      <w:pBdr>
        <w:bottom w:val="single" w:sz="6" w:space="1" w:color="auto"/>
      </w:pBdr>
      <w:tabs>
        <w:tab w:val="center" w:pos="4153"/>
        <w:tab w:val="right" w:pos="8306"/>
      </w:tabs>
      <w:snapToGrid w:val="0"/>
      <w:jc w:val="center"/>
    </w:pPr>
    <w:rPr>
      <w:kern w:val="0"/>
      <w:sz w:val="18"/>
      <w:szCs w:val="18"/>
    </w:rPr>
  </w:style>
  <w:style w:type="character" w:customStyle="1" w:styleId="Char5">
    <w:name w:val="页眉 Char"/>
    <w:basedOn w:val="a1"/>
    <w:link w:val="a8"/>
    <w:uiPriority w:val="99"/>
    <w:rsid w:val="00CC0810"/>
    <w:rPr>
      <w:rFonts w:ascii="Times New Roman" w:eastAsia="宋体" w:hAnsi="Times New Roman" w:cs="Times New Roman"/>
      <w:kern w:val="0"/>
      <w:sz w:val="18"/>
      <w:szCs w:val="18"/>
    </w:rPr>
  </w:style>
  <w:style w:type="paragraph" w:styleId="12">
    <w:name w:val="toc 1"/>
    <w:basedOn w:val="a0"/>
    <w:next w:val="a0"/>
    <w:uiPriority w:val="39"/>
    <w:rsid w:val="00CC0810"/>
    <w:pPr>
      <w:spacing w:before="360"/>
      <w:jc w:val="left"/>
    </w:pPr>
    <w:rPr>
      <w:rFonts w:ascii="Cambria" w:hAnsi="Cambria"/>
      <w:b/>
      <w:bCs/>
      <w:caps/>
      <w:sz w:val="24"/>
    </w:rPr>
  </w:style>
  <w:style w:type="paragraph" w:styleId="40">
    <w:name w:val="toc 4"/>
    <w:basedOn w:val="a0"/>
    <w:next w:val="a0"/>
    <w:uiPriority w:val="39"/>
    <w:rsid w:val="00CC0810"/>
    <w:pPr>
      <w:ind w:left="420"/>
      <w:jc w:val="left"/>
    </w:pPr>
    <w:rPr>
      <w:rFonts w:ascii="Calibri" w:hAnsi="Calibri"/>
      <w:sz w:val="20"/>
      <w:szCs w:val="20"/>
    </w:rPr>
  </w:style>
  <w:style w:type="paragraph" w:styleId="a9">
    <w:name w:val="footnote text"/>
    <w:basedOn w:val="a0"/>
    <w:link w:val="Char6"/>
    <w:uiPriority w:val="99"/>
    <w:rsid w:val="00CC0810"/>
    <w:pPr>
      <w:snapToGrid w:val="0"/>
      <w:spacing w:line="360" w:lineRule="auto"/>
      <w:ind w:firstLineChars="200" w:firstLine="200"/>
      <w:jc w:val="left"/>
    </w:pPr>
    <w:rPr>
      <w:snapToGrid w:val="0"/>
      <w:kern w:val="0"/>
      <w:sz w:val="18"/>
      <w:szCs w:val="18"/>
    </w:rPr>
  </w:style>
  <w:style w:type="character" w:customStyle="1" w:styleId="Char6">
    <w:name w:val="脚注文本 Char"/>
    <w:basedOn w:val="a1"/>
    <w:link w:val="a9"/>
    <w:uiPriority w:val="99"/>
    <w:rsid w:val="00CC0810"/>
    <w:rPr>
      <w:rFonts w:ascii="Times New Roman" w:eastAsia="宋体" w:hAnsi="Times New Roman" w:cs="Times New Roman"/>
      <w:snapToGrid w:val="0"/>
      <w:kern w:val="0"/>
      <w:sz w:val="18"/>
      <w:szCs w:val="18"/>
    </w:rPr>
  </w:style>
  <w:style w:type="paragraph" w:styleId="6">
    <w:name w:val="toc 6"/>
    <w:basedOn w:val="a0"/>
    <w:next w:val="a0"/>
    <w:uiPriority w:val="39"/>
    <w:rsid w:val="00CC0810"/>
    <w:pPr>
      <w:ind w:left="840"/>
      <w:jc w:val="left"/>
    </w:pPr>
    <w:rPr>
      <w:rFonts w:ascii="Calibri" w:hAnsi="Calibri"/>
      <w:sz w:val="20"/>
      <w:szCs w:val="20"/>
    </w:rPr>
  </w:style>
  <w:style w:type="paragraph" w:styleId="20">
    <w:name w:val="toc 2"/>
    <w:basedOn w:val="a0"/>
    <w:next w:val="a0"/>
    <w:uiPriority w:val="39"/>
    <w:rsid w:val="00CC0810"/>
    <w:pPr>
      <w:spacing w:before="240"/>
      <w:jc w:val="left"/>
    </w:pPr>
    <w:rPr>
      <w:rFonts w:ascii="Calibri" w:hAnsi="Calibri"/>
      <w:b/>
      <w:bCs/>
      <w:sz w:val="20"/>
      <w:szCs w:val="20"/>
    </w:rPr>
  </w:style>
  <w:style w:type="paragraph" w:styleId="9">
    <w:name w:val="toc 9"/>
    <w:basedOn w:val="a0"/>
    <w:next w:val="a0"/>
    <w:uiPriority w:val="39"/>
    <w:rsid w:val="00CC0810"/>
    <w:pPr>
      <w:ind w:left="1470"/>
      <w:jc w:val="left"/>
    </w:pPr>
    <w:rPr>
      <w:rFonts w:ascii="Calibri" w:hAnsi="Calibri"/>
      <w:sz w:val="20"/>
      <w:szCs w:val="20"/>
    </w:rPr>
  </w:style>
  <w:style w:type="character" w:styleId="aa">
    <w:name w:val="Hyperlink"/>
    <w:uiPriority w:val="99"/>
    <w:rsid w:val="00CC0810"/>
    <w:rPr>
      <w:u w:val="single"/>
    </w:rPr>
  </w:style>
  <w:style w:type="character" w:styleId="ab">
    <w:name w:val="footnote reference"/>
    <w:uiPriority w:val="99"/>
    <w:rsid w:val="00CC0810"/>
    <w:rPr>
      <w:vertAlign w:val="superscript"/>
    </w:rPr>
  </w:style>
  <w:style w:type="paragraph" w:customStyle="1" w:styleId="13">
    <w:name w:val="无间隔1"/>
    <w:link w:val="Char7"/>
    <w:rsid w:val="00CC0810"/>
    <w:rPr>
      <w:rFonts w:ascii="Calibri" w:eastAsia="宋体" w:hAnsi="Calibri" w:cs="Times New Roman"/>
      <w:kern w:val="0"/>
      <w:sz w:val="22"/>
      <w:szCs w:val="20"/>
    </w:rPr>
  </w:style>
  <w:style w:type="paragraph" w:customStyle="1" w:styleId="ac">
    <w:name w:val="表内格式"/>
    <w:basedOn w:val="a0"/>
    <w:link w:val="CharChar"/>
    <w:rsid w:val="00CC0810"/>
    <w:pPr>
      <w:jc w:val="center"/>
    </w:pPr>
    <w:rPr>
      <w:kern w:val="0"/>
      <w:sz w:val="18"/>
    </w:rPr>
  </w:style>
  <w:style w:type="paragraph" w:customStyle="1" w:styleId="ad">
    <w:name w:val="表内容"/>
    <w:basedOn w:val="a0"/>
    <w:link w:val="CharChar0"/>
    <w:rsid w:val="00CC0810"/>
    <w:pPr>
      <w:spacing w:line="0" w:lineRule="atLeast"/>
      <w:jc w:val="center"/>
    </w:pPr>
    <w:rPr>
      <w:rFonts w:ascii="微软雅黑" w:eastAsia="微软雅黑" w:hAnsi="微软雅黑"/>
      <w:kern w:val="0"/>
      <w:sz w:val="24"/>
      <w:szCs w:val="28"/>
    </w:rPr>
  </w:style>
  <w:style w:type="paragraph" w:customStyle="1" w:styleId="a">
    <w:name w:val="■"/>
    <w:basedOn w:val="a0"/>
    <w:link w:val="CharChar1"/>
    <w:rsid w:val="00CC0810"/>
    <w:pPr>
      <w:widowControl/>
      <w:numPr>
        <w:numId w:val="2"/>
      </w:numPr>
      <w:spacing w:beforeLines="50" w:afterLines="50" w:line="0" w:lineRule="atLeast"/>
      <w:jc w:val="left"/>
    </w:pPr>
    <w:rPr>
      <w:rFonts w:ascii="宋体" w:eastAsia="微软雅黑" w:hAnsi="宋体"/>
      <w:b/>
      <w:kern w:val="0"/>
      <w:sz w:val="24"/>
    </w:rPr>
  </w:style>
  <w:style w:type="paragraph" w:customStyle="1" w:styleId="ae">
    <w:name w:val="表名"/>
    <w:basedOn w:val="a0"/>
    <w:link w:val="CharChar2"/>
    <w:rsid w:val="00CC0810"/>
    <w:pPr>
      <w:jc w:val="center"/>
    </w:pPr>
    <w:rPr>
      <w:rFonts w:eastAsia="微软雅黑"/>
      <w:b/>
      <w:kern w:val="0"/>
      <w:sz w:val="24"/>
      <w:szCs w:val="20"/>
    </w:rPr>
  </w:style>
  <w:style w:type="paragraph" w:customStyle="1" w:styleId="af">
    <w:name w:val="图名"/>
    <w:basedOn w:val="a0"/>
    <w:link w:val="CharChar3"/>
    <w:rsid w:val="00CC0810"/>
    <w:pPr>
      <w:spacing w:line="0" w:lineRule="atLeast"/>
      <w:ind w:firstLineChars="200" w:firstLine="480"/>
      <w:jc w:val="center"/>
    </w:pPr>
    <w:rPr>
      <w:rFonts w:eastAsia="微软雅黑"/>
      <w:b/>
      <w:kern w:val="0"/>
      <w:sz w:val="24"/>
      <w:szCs w:val="20"/>
    </w:rPr>
  </w:style>
  <w:style w:type="paragraph" w:customStyle="1" w:styleId="14">
    <w:name w:val="列出段落1"/>
    <w:basedOn w:val="a0"/>
    <w:link w:val="Char8"/>
    <w:rsid w:val="00CC0810"/>
    <w:pPr>
      <w:ind w:firstLineChars="200" w:firstLine="420"/>
    </w:pPr>
    <w:rPr>
      <w:kern w:val="0"/>
      <w:sz w:val="20"/>
    </w:rPr>
  </w:style>
  <w:style w:type="paragraph" w:customStyle="1" w:styleId="TOC1">
    <w:name w:val="TOC 标题1"/>
    <w:basedOn w:val="1"/>
    <w:next w:val="a0"/>
    <w:rsid w:val="00CC0810"/>
    <w:pPr>
      <w:widowControl/>
      <w:numPr>
        <w:numId w:val="0"/>
      </w:numPr>
      <w:tabs>
        <w:tab w:val="clear" w:pos="294"/>
        <w:tab w:val="clear" w:pos="720"/>
        <w:tab w:val="clear" w:pos="1080"/>
        <w:tab w:val="clear" w:pos="1440"/>
      </w:tabs>
      <w:adjustRightInd/>
      <w:snapToGrid/>
      <w:spacing w:line="276" w:lineRule="auto"/>
      <w:jc w:val="left"/>
      <w:outlineLvl w:val="9"/>
    </w:pPr>
    <w:rPr>
      <w:rFonts w:ascii="Cambria" w:eastAsia="宋体" w:hAnsi="Cambria" w:cs="黑体"/>
      <w:bCs/>
      <w:color w:val="365F90"/>
      <w:kern w:val="0"/>
      <w:sz w:val="28"/>
      <w:szCs w:val="28"/>
    </w:rPr>
  </w:style>
  <w:style w:type="paragraph" w:customStyle="1" w:styleId="CharChar4">
    <w:name w:val="Char Char"/>
    <w:basedOn w:val="a0"/>
    <w:rsid w:val="00CC0810"/>
    <w:pPr>
      <w:widowControl/>
      <w:spacing w:after="160" w:line="240" w:lineRule="exact"/>
      <w:jc w:val="left"/>
    </w:pPr>
    <w:rPr>
      <w:rFonts w:ascii="Tahoma" w:hAnsi="Tahoma"/>
      <w:kern w:val="0"/>
      <w:sz w:val="20"/>
      <w:szCs w:val="20"/>
      <w:lang w:eastAsia="en-US"/>
    </w:rPr>
  </w:style>
  <w:style w:type="paragraph" w:customStyle="1" w:styleId="15">
    <w:name w:val="普通(网站)1"/>
    <w:basedOn w:val="a0"/>
    <w:rsid w:val="00CC0810"/>
    <w:pPr>
      <w:widowControl/>
      <w:spacing w:before="100" w:beforeAutospacing="1" w:after="100" w:afterAutospacing="1"/>
      <w:jc w:val="left"/>
    </w:pPr>
    <w:rPr>
      <w:rFonts w:ascii="宋体" w:hAnsi="宋体" w:cs="宋体"/>
      <w:kern w:val="0"/>
      <w:sz w:val="24"/>
    </w:rPr>
  </w:style>
  <w:style w:type="paragraph" w:customStyle="1" w:styleId="0">
    <w:name w:val="0"/>
    <w:basedOn w:val="a0"/>
    <w:rsid w:val="00CC0810"/>
    <w:pPr>
      <w:widowControl/>
      <w:snapToGrid w:val="0"/>
    </w:pPr>
    <w:rPr>
      <w:kern w:val="0"/>
      <w:szCs w:val="20"/>
    </w:rPr>
  </w:style>
  <w:style w:type="character" w:customStyle="1" w:styleId="Char7">
    <w:name w:val="无间隔 Char"/>
    <w:link w:val="13"/>
    <w:rsid w:val="00CC0810"/>
    <w:rPr>
      <w:rFonts w:ascii="Calibri" w:eastAsia="宋体" w:hAnsi="Calibri" w:cs="Times New Roman"/>
      <w:kern w:val="0"/>
      <w:sz w:val="22"/>
      <w:szCs w:val="20"/>
    </w:rPr>
  </w:style>
  <w:style w:type="character" w:customStyle="1" w:styleId="Char1">
    <w:name w:val="正文文本 Char1"/>
    <w:link w:val="a5"/>
    <w:rsid w:val="00CC0810"/>
    <w:rPr>
      <w:rFonts w:ascii="Arial" w:eastAsia="宋体" w:hAnsi="Arial" w:cs="Times New Roman"/>
      <w:kern w:val="0"/>
      <w:sz w:val="24"/>
      <w:szCs w:val="20"/>
    </w:rPr>
  </w:style>
  <w:style w:type="character" w:customStyle="1" w:styleId="CharChar">
    <w:name w:val="表内格式 Char Char"/>
    <w:link w:val="ac"/>
    <w:rsid w:val="00CC0810"/>
    <w:rPr>
      <w:rFonts w:ascii="Times New Roman" w:eastAsia="宋体" w:hAnsi="Times New Roman" w:cs="Times New Roman"/>
      <w:kern w:val="0"/>
      <w:sz w:val="18"/>
      <w:szCs w:val="24"/>
    </w:rPr>
  </w:style>
  <w:style w:type="character" w:customStyle="1" w:styleId="CharChar0">
    <w:name w:val="表内容 Char Char"/>
    <w:link w:val="ad"/>
    <w:rsid w:val="00CC0810"/>
    <w:rPr>
      <w:rFonts w:ascii="微软雅黑" w:eastAsia="微软雅黑" w:hAnsi="微软雅黑" w:cs="Times New Roman"/>
      <w:kern w:val="0"/>
      <w:sz w:val="24"/>
      <w:szCs w:val="28"/>
    </w:rPr>
  </w:style>
  <w:style w:type="character" w:customStyle="1" w:styleId="CharChar1">
    <w:name w:val="■ Char Char"/>
    <w:link w:val="a"/>
    <w:rsid w:val="00CC0810"/>
    <w:rPr>
      <w:rFonts w:ascii="宋体" w:eastAsia="微软雅黑" w:hAnsi="宋体" w:cs="Times New Roman"/>
      <w:b/>
      <w:kern w:val="0"/>
      <w:sz w:val="24"/>
      <w:szCs w:val="24"/>
    </w:rPr>
  </w:style>
  <w:style w:type="character" w:customStyle="1" w:styleId="CharChar2">
    <w:name w:val="表名 Char Char"/>
    <w:link w:val="ae"/>
    <w:rsid w:val="00CC0810"/>
    <w:rPr>
      <w:rFonts w:ascii="Times New Roman" w:eastAsia="微软雅黑" w:hAnsi="Times New Roman" w:cs="Times New Roman"/>
      <w:b/>
      <w:kern w:val="0"/>
      <w:sz w:val="24"/>
      <w:szCs w:val="20"/>
    </w:rPr>
  </w:style>
  <w:style w:type="character" w:customStyle="1" w:styleId="CharChar3">
    <w:name w:val="图名 Char Char"/>
    <w:link w:val="af"/>
    <w:rsid w:val="00CC0810"/>
    <w:rPr>
      <w:rFonts w:ascii="Times New Roman" w:eastAsia="微软雅黑" w:hAnsi="Times New Roman" w:cs="Times New Roman"/>
      <w:b/>
      <w:kern w:val="0"/>
      <w:sz w:val="24"/>
      <w:szCs w:val="20"/>
    </w:rPr>
  </w:style>
  <w:style w:type="character" w:customStyle="1" w:styleId="Char8">
    <w:name w:val="列出段落 Char"/>
    <w:link w:val="14"/>
    <w:rsid w:val="00CC0810"/>
    <w:rPr>
      <w:rFonts w:ascii="Times New Roman" w:eastAsia="宋体" w:hAnsi="Times New Roman" w:cs="Times New Roman"/>
      <w:kern w:val="0"/>
      <w:sz w:val="20"/>
      <w:szCs w:val="24"/>
    </w:rPr>
  </w:style>
  <w:style w:type="paragraph" w:styleId="af0">
    <w:name w:val="Document Map"/>
    <w:basedOn w:val="a0"/>
    <w:link w:val="Char10"/>
    <w:uiPriority w:val="99"/>
    <w:semiHidden/>
    <w:unhideWhenUsed/>
    <w:rsid w:val="00CC0810"/>
    <w:rPr>
      <w:rFonts w:ascii="宋体"/>
      <w:sz w:val="18"/>
      <w:szCs w:val="18"/>
    </w:rPr>
  </w:style>
  <w:style w:type="character" w:customStyle="1" w:styleId="Char10">
    <w:name w:val="文档结构图 Char1"/>
    <w:basedOn w:val="a1"/>
    <w:link w:val="af0"/>
    <w:uiPriority w:val="99"/>
    <w:semiHidden/>
    <w:rsid w:val="00CC0810"/>
    <w:rPr>
      <w:rFonts w:ascii="宋体" w:eastAsia="宋体" w:hAnsi="Times New Roman" w:cs="Times New Roman"/>
      <w:sz w:val="18"/>
      <w:szCs w:val="18"/>
    </w:rPr>
  </w:style>
  <w:style w:type="paragraph" w:customStyle="1" w:styleId="2TimesNewRoman">
    <w:name w:val="正文首行缩进 2 + Times New Roman"/>
    <w:basedOn w:val="a0"/>
    <w:link w:val="2TimesNewRomanChar"/>
    <w:autoRedefine/>
    <w:rsid w:val="00413F00"/>
    <w:pPr>
      <w:tabs>
        <w:tab w:val="left" w:pos="0"/>
        <w:tab w:val="num" w:pos="870"/>
        <w:tab w:val="left" w:pos="3150"/>
      </w:tabs>
      <w:autoSpaceDE w:val="0"/>
      <w:autoSpaceDN w:val="0"/>
      <w:spacing w:line="360" w:lineRule="auto"/>
      <w:ind w:firstLineChars="200" w:firstLine="480"/>
      <w:jc w:val="left"/>
    </w:pPr>
    <w:rPr>
      <w:kern w:val="0"/>
      <w:sz w:val="24"/>
    </w:rPr>
  </w:style>
  <w:style w:type="character" w:customStyle="1" w:styleId="2TimesNewRomanChar">
    <w:name w:val="正文首行缩进 2 + Times New Roman Char"/>
    <w:link w:val="2TimesNewRoman"/>
    <w:rsid w:val="00413F00"/>
    <w:rPr>
      <w:rFonts w:ascii="Times New Roman" w:eastAsia="宋体" w:hAnsi="Times New Roman" w:cs="Times New Roman"/>
      <w:kern w:val="0"/>
      <w:sz w:val="24"/>
      <w:szCs w:val="24"/>
    </w:rPr>
  </w:style>
  <w:style w:type="character" w:styleId="af1">
    <w:name w:val="annotation reference"/>
    <w:uiPriority w:val="99"/>
    <w:semiHidden/>
    <w:unhideWhenUsed/>
    <w:rsid w:val="00CC0810"/>
    <w:rPr>
      <w:sz w:val="16"/>
      <w:szCs w:val="16"/>
    </w:rPr>
  </w:style>
  <w:style w:type="paragraph" w:styleId="af2">
    <w:name w:val="annotation text"/>
    <w:basedOn w:val="a0"/>
    <w:link w:val="Char9"/>
    <w:uiPriority w:val="99"/>
    <w:semiHidden/>
    <w:unhideWhenUsed/>
    <w:rsid w:val="00CC0810"/>
    <w:rPr>
      <w:sz w:val="20"/>
      <w:szCs w:val="20"/>
    </w:rPr>
  </w:style>
  <w:style w:type="character" w:customStyle="1" w:styleId="Char9">
    <w:name w:val="批注文字 Char"/>
    <w:basedOn w:val="a1"/>
    <w:link w:val="af2"/>
    <w:uiPriority w:val="99"/>
    <w:semiHidden/>
    <w:rsid w:val="00CC0810"/>
    <w:rPr>
      <w:rFonts w:ascii="Times New Roman" w:eastAsia="宋体" w:hAnsi="Times New Roman" w:cs="Times New Roman"/>
      <w:sz w:val="20"/>
      <w:szCs w:val="20"/>
    </w:rPr>
  </w:style>
  <w:style w:type="paragraph" w:styleId="af3">
    <w:name w:val="annotation subject"/>
    <w:basedOn w:val="af2"/>
    <w:next w:val="af2"/>
    <w:link w:val="Chara"/>
    <w:uiPriority w:val="99"/>
    <w:semiHidden/>
    <w:unhideWhenUsed/>
    <w:rsid w:val="00CC0810"/>
    <w:rPr>
      <w:b/>
      <w:bCs/>
    </w:rPr>
  </w:style>
  <w:style w:type="character" w:customStyle="1" w:styleId="Chara">
    <w:name w:val="批注主题 Char"/>
    <w:basedOn w:val="Char9"/>
    <w:link w:val="af3"/>
    <w:uiPriority w:val="99"/>
    <w:semiHidden/>
    <w:rsid w:val="00CC0810"/>
    <w:rPr>
      <w:rFonts w:ascii="Times New Roman" w:eastAsia="宋体" w:hAnsi="Times New Roman" w:cs="Times New Roman"/>
      <w:b/>
      <w:bCs/>
      <w:sz w:val="20"/>
      <w:szCs w:val="20"/>
    </w:rPr>
  </w:style>
  <w:style w:type="paragraph" w:styleId="af4">
    <w:name w:val="Normal Indent"/>
    <w:aliases w:val="正文（首行缩进两字）,表正文,正文非缩进,特点,段1,正文不缩进,特点 Char,ALT+Z,水上软件,标题4,正文(首行缩进两字),正文(首行缩进两字)1,上海中望标准正文（首行缩进两字）,四号,小,正文对齐,正文（首行缩进两字） Char Char,中文正文,正文（首行缩进两字） Char Char Char Char,正文（首行缩进两字） Char Char Char Char Char Char,Indent 1,图号标注,bt,二"/>
    <w:basedOn w:val="a0"/>
    <w:link w:val="Char11"/>
    <w:rsid w:val="00CC0810"/>
    <w:pPr>
      <w:ind w:firstLineChars="200" w:firstLine="420"/>
    </w:pPr>
  </w:style>
  <w:style w:type="character" w:customStyle="1" w:styleId="Char11">
    <w:name w:val="正文缩进 Char1"/>
    <w:aliases w:val="正文（首行缩进两字） Char,表正文 Char,正文非缩进 Char,特点 Char1,段1 Char,正文不缩进 Char,特点 Char Char,ALT+Z Char,水上软件 Char,标题4 Char,正文(首行缩进两字) Char,正文(首行缩进两字)1 Char,上海中望标准正文（首行缩进两字） Char,四号 Char,小 Char,正文对齐 Char,正文（首行缩进两字） Char Char Char,中文正文 Char,Indent 1 Char"/>
    <w:link w:val="af4"/>
    <w:rsid w:val="00CC0810"/>
    <w:rPr>
      <w:rFonts w:ascii="Times New Roman" w:eastAsia="宋体" w:hAnsi="Times New Roman" w:cs="Times New Roman"/>
      <w:szCs w:val="24"/>
    </w:rPr>
  </w:style>
  <w:style w:type="paragraph" w:styleId="af5">
    <w:name w:val="List Paragraph"/>
    <w:basedOn w:val="a0"/>
    <w:link w:val="Char12"/>
    <w:uiPriority w:val="34"/>
    <w:qFormat/>
    <w:rsid w:val="00CC0810"/>
    <w:pPr>
      <w:ind w:firstLineChars="200" w:firstLine="420"/>
    </w:pPr>
    <w:rPr>
      <w:kern w:val="0"/>
      <w:sz w:val="20"/>
    </w:rPr>
  </w:style>
  <w:style w:type="character" w:customStyle="1" w:styleId="Char12">
    <w:name w:val="列出段落 Char1"/>
    <w:link w:val="af5"/>
    <w:uiPriority w:val="34"/>
    <w:rsid w:val="00CC0810"/>
    <w:rPr>
      <w:rFonts w:ascii="Times New Roman" w:eastAsia="宋体" w:hAnsi="Times New Roman" w:cs="Times New Roman"/>
      <w:kern w:val="0"/>
      <w:sz w:val="20"/>
      <w:szCs w:val="24"/>
    </w:rPr>
  </w:style>
  <w:style w:type="character" w:customStyle="1" w:styleId="CharChar5">
    <w:name w:val="君邦正文 Char Char"/>
    <w:rsid w:val="00CC0810"/>
    <w:rPr>
      <w:rFonts w:eastAsia="宋体"/>
      <w:kern w:val="2"/>
      <w:sz w:val="24"/>
      <w:lang w:val="en-US" w:eastAsia="zh-CN" w:bidi="ar-SA"/>
    </w:rPr>
  </w:style>
  <w:style w:type="character" w:customStyle="1" w:styleId="858D7CFB-ED40-4347-BF05-701D383B685F">
    <w:name w:val="表 头{858D7CFB-ED40-4347-BF05-701D383B685F}"/>
    <w:link w:val="af6"/>
    <w:rsid w:val="00CC0810"/>
    <w:rPr>
      <w:b/>
      <w:color w:val="000000"/>
    </w:rPr>
  </w:style>
  <w:style w:type="paragraph" w:customStyle="1" w:styleId="af6">
    <w:name w:val="表 头常用"/>
    <w:basedOn w:val="a0"/>
    <w:link w:val="858D7CFB-ED40-4347-BF05-701D383B685F"/>
    <w:rsid w:val="00CC0810"/>
    <w:pPr>
      <w:adjustRightInd w:val="0"/>
      <w:spacing w:before="120" w:after="120"/>
      <w:jc w:val="center"/>
    </w:pPr>
    <w:rPr>
      <w:rFonts w:asciiTheme="minorHAnsi" w:eastAsiaTheme="minorEastAsia" w:hAnsiTheme="minorHAnsi" w:cstheme="minorBidi"/>
      <w:b/>
      <w:color w:val="000000"/>
      <w:szCs w:val="22"/>
    </w:rPr>
  </w:style>
  <w:style w:type="character" w:styleId="af7">
    <w:name w:val="Strong"/>
    <w:uiPriority w:val="22"/>
    <w:qFormat/>
    <w:rsid w:val="00CC0810"/>
    <w:rPr>
      <w:b/>
      <w:bCs/>
    </w:rPr>
  </w:style>
  <w:style w:type="paragraph" w:styleId="af8">
    <w:name w:val="Normal (Web)"/>
    <w:basedOn w:val="a0"/>
    <w:uiPriority w:val="99"/>
    <w:unhideWhenUsed/>
    <w:rsid w:val="00CC0810"/>
    <w:pPr>
      <w:widowControl/>
      <w:spacing w:before="100" w:beforeAutospacing="1" w:after="100" w:afterAutospacing="1"/>
      <w:jc w:val="left"/>
    </w:pPr>
    <w:rPr>
      <w:rFonts w:ascii="宋体" w:hAnsi="宋体" w:cs="宋体"/>
      <w:kern w:val="0"/>
      <w:sz w:val="24"/>
    </w:rPr>
  </w:style>
  <w:style w:type="character" w:styleId="HTML">
    <w:name w:val="HTML Typewriter"/>
    <w:uiPriority w:val="99"/>
    <w:semiHidden/>
    <w:unhideWhenUsed/>
    <w:rsid w:val="00CC0810"/>
    <w:rPr>
      <w:rFonts w:ascii="Courier New" w:eastAsia="宋体" w:hAnsi="Courier New" w:cs="Courier New" w:hint="default"/>
      <w:sz w:val="24"/>
      <w:szCs w:val="24"/>
    </w:rPr>
  </w:style>
  <w:style w:type="table" w:styleId="af9">
    <w:name w:val="Table Grid"/>
    <w:basedOn w:val="a2"/>
    <w:uiPriority w:val="39"/>
    <w:rsid w:val="00347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a1"/>
    <w:rsid w:val="0034780F"/>
    <w:rPr>
      <w:sz w:val="11"/>
      <w:szCs w:val="11"/>
    </w:rPr>
  </w:style>
  <w:style w:type="character" w:styleId="afa">
    <w:name w:val="page number"/>
    <w:basedOn w:val="a1"/>
    <w:rsid w:val="0034780F"/>
  </w:style>
  <w:style w:type="paragraph" w:customStyle="1" w:styleId="afb">
    <w:name w:val="*正文缩进"/>
    <w:basedOn w:val="a0"/>
    <w:link w:val="Charb"/>
    <w:rsid w:val="005E4BA4"/>
    <w:pPr>
      <w:spacing w:beforeLines="50" w:afterLines="50" w:line="400" w:lineRule="exact"/>
      <w:ind w:firstLineChars="200" w:firstLine="480"/>
    </w:pPr>
    <w:rPr>
      <w:rFonts w:ascii="Calibri" w:hAnsi="Calibri"/>
      <w:sz w:val="24"/>
      <w:szCs w:val="22"/>
    </w:rPr>
  </w:style>
  <w:style w:type="character" w:customStyle="1" w:styleId="Charb">
    <w:name w:val="*正文缩进 Char"/>
    <w:link w:val="afb"/>
    <w:rsid w:val="005E4BA4"/>
    <w:rPr>
      <w:rFonts w:ascii="Calibri" w:eastAsia="宋体" w:hAnsi="Calibri" w:cs="Times New Roman"/>
      <w:sz w:val="24"/>
    </w:rPr>
  </w:style>
  <w:style w:type="character" w:customStyle="1" w:styleId="apple-converted-space">
    <w:name w:val="apple-converted-space"/>
    <w:basedOn w:val="a1"/>
    <w:rsid w:val="00F30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999685">
      <w:bodyDiv w:val="1"/>
      <w:marLeft w:val="0"/>
      <w:marRight w:val="0"/>
      <w:marTop w:val="0"/>
      <w:marBottom w:val="0"/>
      <w:divBdr>
        <w:top w:val="none" w:sz="0" w:space="0" w:color="auto"/>
        <w:left w:val="none" w:sz="0" w:space="0" w:color="auto"/>
        <w:bottom w:val="none" w:sz="0" w:space="0" w:color="auto"/>
        <w:right w:val="none" w:sz="0" w:space="0" w:color="auto"/>
      </w:divBdr>
    </w:div>
    <w:div w:id="318313229">
      <w:bodyDiv w:val="1"/>
      <w:marLeft w:val="0"/>
      <w:marRight w:val="0"/>
      <w:marTop w:val="0"/>
      <w:marBottom w:val="0"/>
      <w:divBdr>
        <w:top w:val="none" w:sz="0" w:space="0" w:color="auto"/>
        <w:left w:val="none" w:sz="0" w:space="0" w:color="auto"/>
        <w:bottom w:val="none" w:sz="0" w:space="0" w:color="auto"/>
        <w:right w:val="none" w:sz="0" w:space="0" w:color="auto"/>
      </w:divBdr>
      <w:divsChild>
        <w:div w:id="978069123">
          <w:marLeft w:val="0"/>
          <w:marRight w:val="0"/>
          <w:marTop w:val="0"/>
          <w:marBottom w:val="0"/>
          <w:divBdr>
            <w:top w:val="none" w:sz="0" w:space="0" w:color="auto"/>
            <w:left w:val="none" w:sz="0" w:space="0" w:color="auto"/>
            <w:bottom w:val="none" w:sz="0" w:space="0" w:color="auto"/>
            <w:right w:val="none" w:sz="0" w:space="0" w:color="auto"/>
          </w:divBdr>
        </w:div>
      </w:divsChild>
    </w:div>
    <w:div w:id="576400374">
      <w:bodyDiv w:val="1"/>
      <w:marLeft w:val="0"/>
      <w:marRight w:val="0"/>
      <w:marTop w:val="0"/>
      <w:marBottom w:val="0"/>
      <w:divBdr>
        <w:top w:val="none" w:sz="0" w:space="0" w:color="auto"/>
        <w:left w:val="none" w:sz="0" w:space="0" w:color="auto"/>
        <w:bottom w:val="none" w:sz="0" w:space="0" w:color="auto"/>
        <w:right w:val="none" w:sz="0" w:space="0" w:color="auto"/>
      </w:divBdr>
      <w:divsChild>
        <w:div w:id="227151784">
          <w:marLeft w:val="0"/>
          <w:marRight w:val="0"/>
          <w:marTop w:val="0"/>
          <w:marBottom w:val="0"/>
          <w:divBdr>
            <w:top w:val="none" w:sz="0" w:space="0" w:color="auto"/>
            <w:left w:val="none" w:sz="0" w:space="0" w:color="auto"/>
            <w:bottom w:val="none" w:sz="0" w:space="0" w:color="auto"/>
            <w:right w:val="none" w:sz="0" w:space="0" w:color="auto"/>
          </w:divBdr>
          <w:divsChild>
            <w:div w:id="1469783523">
              <w:marLeft w:val="0"/>
              <w:marRight w:val="0"/>
              <w:marTop w:val="0"/>
              <w:marBottom w:val="0"/>
              <w:divBdr>
                <w:top w:val="none" w:sz="0" w:space="0" w:color="auto"/>
                <w:left w:val="none" w:sz="0" w:space="0" w:color="auto"/>
                <w:bottom w:val="none" w:sz="0" w:space="0" w:color="auto"/>
                <w:right w:val="none" w:sz="0" w:space="0" w:color="auto"/>
              </w:divBdr>
              <w:divsChild>
                <w:div w:id="747993302">
                  <w:marLeft w:val="0"/>
                  <w:marRight w:val="0"/>
                  <w:marTop w:val="0"/>
                  <w:marBottom w:val="0"/>
                  <w:divBdr>
                    <w:top w:val="none" w:sz="0" w:space="0" w:color="auto"/>
                    <w:left w:val="none" w:sz="0" w:space="0" w:color="auto"/>
                    <w:bottom w:val="none" w:sz="0" w:space="0" w:color="auto"/>
                    <w:right w:val="none" w:sz="0" w:space="0" w:color="auto"/>
                  </w:divBdr>
                  <w:divsChild>
                    <w:div w:id="1365667028">
                      <w:marLeft w:val="0"/>
                      <w:marRight w:val="0"/>
                      <w:marTop w:val="0"/>
                      <w:marBottom w:val="0"/>
                      <w:divBdr>
                        <w:top w:val="none" w:sz="0" w:space="0" w:color="auto"/>
                        <w:left w:val="none" w:sz="0" w:space="0" w:color="auto"/>
                        <w:bottom w:val="none" w:sz="0" w:space="0" w:color="auto"/>
                        <w:right w:val="none" w:sz="0" w:space="0" w:color="auto"/>
                      </w:divBdr>
                      <w:divsChild>
                        <w:div w:id="257252380">
                          <w:marLeft w:val="0"/>
                          <w:marRight w:val="0"/>
                          <w:marTop w:val="0"/>
                          <w:marBottom w:val="0"/>
                          <w:divBdr>
                            <w:top w:val="none" w:sz="0" w:space="0" w:color="auto"/>
                            <w:left w:val="none" w:sz="0" w:space="0" w:color="auto"/>
                            <w:bottom w:val="none" w:sz="0" w:space="0" w:color="auto"/>
                            <w:right w:val="none" w:sz="0" w:space="0" w:color="auto"/>
                          </w:divBdr>
                          <w:divsChild>
                            <w:div w:id="1906139123">
                              <w:marLeft w:val="0"/>
                              <w:marRight w:val="0"/>
                              <w:marTop w:val="0"/>
                              <w:marBottom w:val="0"/>
                              <w:divBdr>
                                <w:top w:val="none" w:sz="0" w:space="0" w:color="auto"/>
                                <w:left w:val="none" w:sz="0" w:space="0" w:color="auto"/>
                                <w:bottom w:val="none" w:sz="0" w:space="0" w:color="auto"/>
                                <w:right w:val="none" w:sz="0" w:space="0" w:color="auto"/>
                              </w:divBdr>
                              <w:divsChild>
                                <w:div w:id="574628055">
                                  <w:marLeft w:val="0"/>
                                  <w:marRight w:val="0"/>
                                  <w:marTop w:val="0"/>
                                  <w:marBottom w:val="0"/>
                                  <w:divBdr>
                                    <w:top w:val="none" w:sz="0" w:space="0" w:color="auto"/>
                                    <w:left w:val="none" w:sz="0" w:space="0" w:color="auto"/>
                                    <w:bottom w:val="none" w:sz="0" w:space="0" w:color="auto"/>
                                    <w:right w:val="none" w:sz="0" w:space="0" w:color="auto"/>
                                  </w:divBdr>
                                  <w:divsChild>
                                    <w:div w:id="17328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566913">
      <w:bodyDiv w:val="1"/>
      <w:marLeft w:val="0"/>
      <w:marRight w:val="0"/>
      <w:marTop w:val="0"/>
      <w:marBottom w:val="0"/>
      <w:divBdr>
        <w:top w:val="none" w:sz="0" w:space="0" w:color="auto"/>
        <w:left w:val="none" w:sz="0" w:space="0" w:color="auto"/>
        <w:bottom w:val="none" w:sz="0" w:space="0" w:color="auto"/>
        <w:right w:val="none" w:sz="0" w:space="0" w:color="auto"/>
      </w:divBdr>
    </w:div>
    <w:div w:id="1111901080">
      <w:bodyDiv w:val="1"/>
      <w:marLeft w:val="0"/>
      <w:marRight w:val="0"/>
      <w:marTop w:val="0"/>
      <w:marBottom w:val="0"/>
      <w:divBdr>
        <w:top w:val="none" w:sz="0" w:space="0" w:color="auto"/>
        <w:left w:val="none" w:sz="0" w:space="0" w:color="auto"/>
        <w:bottom w:val="none" w:sz="0" w:space="0" w:color="auto"/>
        <w:right w:val="none" w:sz="0" w:space="0" w:color="auto"/>
      </w:divBdr>
    </w:div>
    <w:div w:id="1372224298">
      <w:bodyDiv w:val="1"/>
      <w:marLeft w:val="0"/>
      <w:marRight w:val="0"/>
      <w:marTop w:val="0"/>
      <w:marBottom w:val="0"/>
      <w:divBdr>
        <w:top w:val="none" w:sz="0" w:space="0" w:color="auto"/>
        <w:left w:val="none" w:sz="0" w:space="0" w:color="auto"/>
        <w:bottom w:val="none" w:sz="0" w:space="0" w:color="auto"/>
        <w:right w:val="none" w:sz="0" w:space="0" w:color="auto"/>
      </w:divBdr>
      <w:divsChild>
        <w:div w:id="597179128">
          <w:marLeft w:val="0"/>
          <w:marRight w:val="0"/>
          <w:marTop w:val="0"/>
          <w:marBottom w:val="0"/>
          <w:divBdr>
            <w:top w:val="none" w:sz="0" w:space="0" w:color="auto"/>
            <w:left w:val="none" w:sz="0" w:space="0" w:color="auto"/>
            <w:bottom w:val="none" w:sz="0" w:space="0" w:color="auto"/>
            <w:right w:val="none" w:sz="0" w:space="0" w:color="auto"/>
          </w:divBdr>
          <w:divsChild>
            <w:div w:id="1143698484">
              <w:marLeft w:val="0"/>
              <w:marRight w:val="0"/>
              <w:marTop w:val="0"/>
              <w:marBottom w:val="0"/>
              <w:divBdr>
                <w:top w:val="none" w:sz="0" w:space="0" w:color="auto"/>
                <w:left w:val="none" w:sz="0" w:space="0" w:color="auto"/>
                <w:bottom w:val="none" w:sz="0" w:space="0" w:color="auto"/>
                <w:right w:val="none" w:sz="0" w:space="0" w:color="auto"/>
              </w:divBdr>
              <w:divsChild>
                <w:div w:id="1094134649">
                  <w:marLeft w:val="0"/>
                  <w:marRight w:val="0"/>
                  <w:marTop w:val="0"/>
                  <w:marBottom w:val="0"/>
                  <w:divBdr>
                    <w:top w:val="none" w:sz="0" w:space="0" w:color="auto"/>
                    <w:left w:val="none" w:sz="0" w:space="0" w:color="auto"/>
                    <w:bottom w:val="none" w:sz="0" w:space="0" w:color="auto"/>
                    <w:right w:val="none" w:sz="0" w:space="0" w:color="auto"/>
                  </w:divBdr>
                  <w:divsChild>
                    <w:div w:id="838887900">
                      <w:marLeft w:val="0"/>
                      <w:marRight w:val="0"/>
                      <w:marTop w:val="0"/>
                      <w:marBottom w:val="0"/>
                      <w:divBdr>
                        <w:top w:val="none" w:sz="0" w:space="0" w:color="auto"/>
                        <w:left w:val="none" w:sz="0" w:space="0" w:color="auto"/>
                        <w:bottom w:val="none" w:sz="0" w:space="0" w:color="auto"/>
                        <w:right w:val="none" w:sz="0" w:space="0" w:color="auto"/>
                      </w:divBdr>
                      <w:divsChild>
                        <w:div w:id="1492797993">
                          <w:marLeft w:val="0"/>
                          <w:marRight w:val="0"/>
                          <w:marTop w:val="0"/>
                          <w:marBottom w:val="0"/>
                          <w:divBdr>
                            <w:top w:val="none" w:sz="0" w:space="0" w:color="auto"/>
                            <w:left w:val="none" w:sz="0" w:space="0" w:color="auto"/>
                            <w:bottom w:val="none" w:sz="0" w:space="0" w:color="auto"/>
                            <w:right w:val="none" w:sz="0" w:space="0" w:color="auto"/>
                          </w:divBdr>
                          <w:divsChild>
                            <w:div w:id="578710898">
                              <w:marLeft w:val="0"/>
                              <w:marRight w:val="0"/>
                              <w:marTop w:val="0"/>
                              <w:marBottom w:val="0"/>
                              <w:divBdr>
                                <w:top w:val="none" w:sz="0" w:space="0" w:color="auto"/>
                                <w:left w:val="none" w:sz="0" w:space="0" w:color="auto"/>
                                <w:bottom w:val="none" w:sz="0" w:space="0" w:color="auto"/>
                                <w:right w:val="none" w:sz="0" w:space="0" w:color="auto"/>
                              </w:divBdr>
                              <w:divsChild>
                                <w:div w:id="1736465489">
                                  <w:marLeft w:val="0"/>
                                  <w:marRight w:val="0"/>
                                  <w:marTop w:val="0"/>
                                  <w:marBottom w:val="0"/>
                                  <w:divBdr>
                                    <w:top w:val="none" w:sz="0" w:space="0" w:color="auto"/>
                                    <w:left w:val="none" w:sz="0" w:space="0" w:color="auto"/>
                                    <w:bottom w:val="none" w:sz="0" w:space="0" w:color="auto"/>
                                    <w:right w:val="none" w:sz="0" w:space="0" w:color="auto"/>
                                  </w:divBdr>
                                  <w:divsChild>
                                    <w:div w:id="5525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311862">
      <w:bodyDiv w:val="1"/>
      <w:marLeft w:val="0"/>
      <w:marRight w:val="0"/>
      <w:marTop w:val="0"/>
      <w:marBottom w:val="0"/>
      <w:divBdr>
        <w:top w:val="none" w:sz="0" w:space="0" w:color="auto"/>
        <w:left w:val="none" w:sz="0" w:space="0" w:color="auto"/>
        <w:bottom w:val="none" w:sz="0" w:space="0" w:color="auto"/>
        <w:right w:val="none" w:sz="0" w:space="0" w:color="auto"/>
      </w:divBdr>
      <w:divsChild>
        <w:div w:id="282463175">
          <w:marLeft w:val="0"/>
          <w:marRight w:val="0"/>
          <w:marTop w:val="0"/>
          <w:marBottom w:val="0"/>
          <w:divBdr>
            <w:top w:val="none" w:sz="0" w:space="0" w:color="auto"/>
            <w:left w:val="none" w:sz="0" w:space="0" w:color="auto"/>
            <w:bottom w:val="none" w:sz="0" w:space="0" w:color="auto"/>
            <w:right w:val="none" w:sz="0" w:space="0" w:color="auto"/>
          </w:divBdr>
          <w:divsChild>
            <w:div w:id="450561465">
              <w:marLeft w:val="0"/>
              <w:marRight w:val="0"/>
              <w:marTop w:val="0"/>
              <w:marBottom w:val="0"/>
              <w:divBdr>
                <w:top w:val="none" w:sz="0" w:space="0" w:color="auto"/>
                <w:left w:val="none" w:sz="0" w:space="0" w:color="auto"/>
                <w:bottom w:val="none" w:sz="0" w:space="0" w:color="auto"/>
                <w:right w:val="none" w:sz="0" w:space="0" w:color="auto"/>
              </w:divBdr>
              <w:divsChild>
                <w:div w:id="1637101232">
                  <w:marLeft w:val="0"/>
                  <w:marRight w:val="0"/>
                  <w:marTop w:val="0"/>
                  <w:marBottom w:val="0"/>
                  <w:divBdr>
                    <w:top w:val="none" w:sz="0" w:space="0" w:color="auto"/>
                    <w:left w:val="none" w:sz="0" w:space="0" w:color="auto"/>
                    <w:bottom w:val="none" w:sz="0" w:space="0" w:color="auto"/>
                    <w:right w:val="none" w:sz="0" w:space="0" w:color="auto"/>
                  </w:divBdr>
                  <w:divsChild>
                    <w:div w:id="789781388">
                      <w:marLeft w:val="0"/>
                      <w:marRight w:val="0"/>
                      <w:marTop w:val="0"/>
                      <w:marBottom w:val="0"/>
                      <w:divBdr>
                        <w:top w:val="none" w:sz="0" w:space="0" w:color="auto"/>
                        <w:left w:val="none" w:sz="0" w:space="0" w:color="auto"/>
                        <w:bottom w:val="none" w:sz="0" w:space="0" w:color="auto"/>
                        <w:right w:val="none" w:sz="0" w:space="0" w:color="auto"/>
                      </w:divBdr>
                      <w:divsChild>
                        <w:div w:id="1039621224">
                          <w:marLeft w:val="0"/>
                          <w:marRight w:val="0"/>
                          <w:marTop w:val="0"/>
                          <w:marBottom w:val="0"/>
                          <w:divBdr>
                            <w:top w:val="none" w:sz="0" w:space="0" w:color="auto"/>
                            <w:left w:val="none" w:sz="0" w:space="0" w:color="auto"/>
                            <w:bottom w:val="none" w:sz="0" w:space="0" w:color="auto"/>
                            <w:right w:val="none" w:sz="0" w:space="0" w:color="auto"/>
                          </w:divBdr>
                          <w:divsChild>
                            <w:div w:id="1194030346">
                              <w:marLeft w:val="0"/>
                              <w:marRight w:val="0"/>
                              <w:marTop w:val="0"/>
                              <w:marBottom w:val="0"/>
                              <w:divBdr>
                                <w:top w:val="none" w:sz="0" w:space="0" w:color="auto"/>
                                <w:left w:val="none" w:sz="0" w:space="0" w:color="auto"/>
                                <w:bottom w:val="none" w:sz="0" w:space="0" w:color="auto"/>
                                <w:right w:val="none" w:sz="0" w:space="0" w:color="auto"/>
                              </w:divBdr>
                              <w:divsChild>
                                <w:div w:id="1353609092">
                                  <w:marLeft w:val="0"/>
                                  <w:marRight w:val="0"/>
                                  <w:marTop w:val="0"/>
                                  <w:marBottom w:val="0"/>
                                  <w:divBdr>
                                    <w:top w:val="none" w:sz="0" w:space="0" w:color="auto"/>
                                    <w:left w:val="none" w:sz="0" w:space="0" w:color="auto"/>
                                    <w:bottom w:val="none" w:sz="0" w:space="0" w:color="auto"/>
                                    <w:right w:val="none" w:sz="0" w:space="0" w:color="auto"/>
                                  </w:divBdr>
                                  <w:divsChild>
                                    <w:div w:id="35285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30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jpe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mepfeco.org.cn/dtxx/tzgg/201603/t20160324_24929.html"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5.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7"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5D7AA-DB52-4259-8C75-B333FB6F1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7708</Words>
  <Characters>43937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zz</cp:lastModifiedBy>
  <cp:revision>2</cp:revision>
  <dcterms:created xsi:type="dcterms:W3CDTF">2016-06-27T07:51:00Z</dcterms:created>
  <dcterms:modified xsi:type="dcterms:W3CDTF">2016-06-27T07:51:00Z</dcterms:modified>
</cp:coreProperties>
</file>