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A6" w:rsidRPr="00CF4925" w:rsidRDefault="00BF47F6">
      <w:pPr>
        <w:overflowPunct w:val="0"/>
        <w:topLinePunct/>
        <w:adjustRightInd w:val="0"/>
        <w:spacing w:line="72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全球环境基金“中国</w:t>
      </w:r>
      <w:r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PFOS</w:t>
      </w:r>
      <w:r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优先行业</w:t>
      </w:r>
    </w:p>
    <w:p w:rsidR="00B95C54" w:rsidRPr="00CF4925" w:rsidRDefault="00B95C54">
      <w:pPr>
        <w:overflowPunct w:val="0"/>
        <w:topLinePunct/>
        <w:adjustRightInd w:val="0"/>
        <w:spacing w:line="72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削减与淘汰项目”成果四川省</w:t>
      </w:r>
      <w:r w:rsidR="00587616"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宣传推广</w:t>
      </w:r>
    </w:p>
    <w:p w:rsidR="00BB6EA6" w:rsidRPr="00CF4925" w:rsidRDefault="00587616">
      <w:pPr>
        <w:overflowPunct w:val="0"/>
        <w:topLinePunct/>
        <w:adjustRightInd w:val="0"/>
        <w:spacing w:line="720" w:lineRule="exact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 w:rsidRPr="00CF4925">
        <w:rPr>
          <w:rFonts w:ascii="Times New Roman" w:eastAsia="方正小标宋简体" w:hAnsi="Times New Roman" w:cs="方正小标宋简体" w:hint="eastAsia"/>
          <w:sz w:val="36"/>
          <w:szCs w:val="36"/>
        </w:rPr>
        <w:t>工作大纲</w:t>
      </w:r>
    </w:p>
    <w:p w:rsidR="00BB6EA6" w:rsidRDefault="00BB6EA6">
      <w:pPr>
        <w:overflowPunct w:val="0"/>
        <w:topLinePunct/>
        <w:adjustRightInd w:val="0"/>
        <w:spacing w:line="600" w:lineRule="exact"/>
        <w:jc w:val="center"/>
        <w:rPr>
          <w:rFonts w:ascii="楷体" w:eastAsia="楷体" w:hAnsi="楷体" w:cs="楷体"/>
          <w:b/>
          <w:bCs/>
          <w:sz w:val="32"/>
          <w:szCs w:val="28"/>
        </w:rPr>
      </w:pPr>
    </w:p>
    <w:p w:rsidR="00BB6EA6" w:rsidRDefault="00BB6EA6"/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一、项目背景</w:t>
      </w:r>
    </w:p>
    <w:p w:rsidR="00D856D5" w:rsidRDefault="00E4747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2009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年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5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月，全氟辛基磺酸及其盐类和全氟辛基磺酰氟（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类化合物）被增列至《关于持久性有机污染物的斯德哥尔摩公约》附件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B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（限制类清单）。为履行公约要求，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2013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年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8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月，我国全国人大常委会批准了包括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类化合物在内的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10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种持久性有机污染物的修正案，修正案自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2014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年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3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月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26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日对我国正式生效，禁止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类化合</w:t>
      </w:r>
      <w:r w:rsidR="00587616">
        <w:rPr>
          <w:rFonts w:ascii="Times New Roman" w:eastAsia="仿宋_GB2312" w:hAnsi="Times New Roman" w:cs="仿宋" w:hint="eastAsia"/>
          <w:sz w:val="32"/>
          <w:szCs w:val="28"/>
        </w:rPr>
        <w:t>物除可接受用途和特定豁免用途外的生产、流通、使用和进出口，为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推动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 xml:space="preserve"> 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淘汰工作，实现国家履约目标，生态环境部对外合作与交流中心（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FECO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）与世界银行联合开发实施了全球环境基金“中国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 xml:space="preserve">PFOS </w:t>
      </w:r>
      <w:r>
        <w:rPr>
          <w:rFonts w:ascii="Times New Roman" w:eastAsia="仿宋_GB2312" w:hAnsi="Times New Roman" w:cs="仿宋" w:hint="eastAsia"/>
          <w:sz w:val="32"/>
          <w:szCs w:val="28"/>
        </w:rPr>
        <w:t>优先行业削减与淘汰项目”（以下简称项目），项目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在选定的行业和企业以可持续的方式削减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882C6A">
        <w:rPr>
          <w:rFonts w:ascii="Times New Roman" w:eastAsia="仿宋_GB2312" w:hAnsi="Times New Roman" w:cs="仿宋" w:hint="eastAsia"/>
          <w:sz w:val="32"/>
          <w:szCs w:val="28"/>
        </w:rPr>
        <w:t>，并</w:t>
      </w:r>
      <w:r w:rsidR="00587616">
        <w:rPr>
          <w:rFonts w:ascii="Times New Roman" w:eastAsia="仿宋_GB2312" w:hAnsi="Times New Roman" w:cs="仿宋" w:hint="eastAsia"/>
          <w:sz w:val="32"/>
          <w:szCs w:val="28"/>
        </w:rPr>
        <w:t>选取广东省和湖北省作为示范省，开展了电镀</w:t>
      </w:r>
      <w:r w:rsidR="00882C6A">
        <w:rPr>
          <w:rFonts w:ascii="Times New Roman" w:eastAsia="仿宋_GB2312" w:hAnsi="Times New Roman" w:cs="仿宋" w:hint="eastAsia"/>
          <w:sz w:val="32"/>
          <w:szCs w:val="28"/>
        </w:rPr>
        <w:t>、</w:t>
      </w:r>
      <w:r w:rsidR="00587616">
        <w:rPr>
          <w:rFonts w:ascii="Times New Roman" w:eastAsia="仿宋_GB2312" w:hAnsi="Times New Roman" w:cs="仿宋" w:hint="eastAsia"/>
          <w:sz w:val="32"/>
          <w:szCs w:val="28"/>
        </w:rPr>
        <w:t>生产</w:t>
      </w:r>
      <w:r w:rsidR="00882C6A">
        <w:rPr>
          <w:rFonts w:ascii="Times New Roman" w:eastAsia="仿宋_GB2312" w:hAnsi="Times New Roman" w:cs="仿宋" w:hint="eastAsia"/>
          <w:sz w:val="32"/>
          <w:szCs w:val="28"/>
        </w:rPr>
        <w:t>和农业</w:t>
      </w:r>
      <w:r w:rsidR="00587616">
        <w:rPr>
          <w:rFonts w:ascii="Times New Roman" w:eastAsia="仿宋_GB2312" w:hAnsi="Times New Roman" w:cs="仿宋" w:hint="eastAsia"/>
          <w:sz w:val="32"/>
          <w:szCs w:val="28"/>
        </w:rPr>
        <w:t>等行业的淘汰与替代技术示范工作，</w:t>
      </w:r>
      <w:r>
        <w:rPr>
          <w:rFonts w:ascii="Times New Roman" w:eastAsia="仿宋_GB2312" w:hAnsi="Times New Roman" w:cs="仿宋" w:hint="eastAsia"/>
          <w:sz w:val="32"/>
          <w:szCs w:val="28"/>
        </w:rPr>
        <w:t>取得了显著成果。</w:t>
      </w:r>
    </w:p>
    <w:p w:rsidR="00BB6EA6" w:rsidRDefault="00DC3CFE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 w:rsidRPr="00DC3CFE">
        <w:rPr>
          <w:rFonts w:ascii="Times New Roman" w:eastAsia="仿宋_GB2312" w:hAnsi="Times New Roman" w:cs="仿宋" w:hint="eastAsia"/>
          <w:sz w:val="32"/>
          <w:szCs w:val="28"/>
        </w:rPr>
        <w:t>为进一步宣传推广项目前期在示范省取得的成果和经验，拟</w:t>
      </w:r>
      <w:r w:rsidRPr="00DC3CFE">
        <w:rPr>
          <w:rFonts w:ascii="Times New Roman" w:eastAsia="仿宋_GB2312" w:hAnsi="Times New Roman" w:cs="仿宋" w:hint="eastAsia"/>
          <w:sz w:val="32"/>
          <w:szCs w:val="28"/>
        </w:rPr>
        <w:lastRenderedPageBreak/>
        <w:t>选择一家符合资质的单位承担项目成果在四川省的宣传与推广工作</w:t>
      </w:r>
      <w:r w:rsidR="00D856D5">
        <w:rPr>
          <w:rFonts w:ascii="Times New Roman" w:eastAsia="仿宋_GB2312" w:hAnsi="Times New Roman" w:cs="仿宋" w:hint="eastAsia"/>
          <w:sz w:val="32"/>
          <w:szCs w:val="28"/>
        </w:rPr>
        <w:t>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二、宣传目标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对前阶段项目示范的替代技术和治理措施，开展宣传与技术推广活动，提高相关人员对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等典型全氟化合物的认知，以及相关替代技术的应用程度，扩大项目在</w:t>
      </w:r>
      <w:r>
        <w:rPr>
          <w:rFonts w:ascii="Times New Roman" w:eastAsia="仿宋_GB2312" w:hAnsi="Times New Roman" w:cs="仿宋" w:hint="eastAsia"/>
          <w:sz w:val="32"/>
          <w:szCs w:val="28"/>
        </w:rPr>
        <w:t>省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内</w:t>
      </w:r>
      <w:r>
        <w:rPr>
          <w:rFonts w:ascii="Times New Roman" w:eastAsia="仿宋_GB2312" w:hAnsi="Times New Roman" w:cs="仿宋" w:hint="eastAsia"/>
          <w:sz w:val="32"/>
          <w:szCs w:val="28"/>
        </w:rPr>
        <w:t>的影响力，共同推动环境保护事业的发展。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三、宣传内容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红火蚁、电镀、消防等领域相关成果；全氟类新污染物相关管理政策。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四、宣传方式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（一）专业培训</w:t>
      </w:r>
    </w:p>
    <w:p w:rsidR="00BB6EA6" w:rsidRDefault="00FE6AE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在四川省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组织全球环境基金“中国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 xml:space="preserve">PFOS 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优先行业削减与淘汰项目”培训班，邀请项目专家、学者为政府相关部门、企业代表、环保组织等提供专业培训，帮助更好地理解和遵守相关政策，提升其在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等全氟类新污染物方面的治理能力。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培训目标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黑体" w:eastAsia="黑体" w:hAnsi="黑体" w:cs="黑体"/>
          <w:spacing w:val="-6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结合不同领域特点，针对前阶段全球环境基金“中国</w:t>
      </w:r>
      <w:r>
        <w:rPr>
          <w:rFonts w:ascii="Times New Roman" w:eastAsia="仿宋_GB2312" w:hAnsi="Times New Roman" w:cs="仿宋" w:hint="eastAsia"/>
          <w:sz w:val="32"/>
          <w:szCs w:val="28"/>
        </w:rPr>
        <w:t xml:space="preserve">PFOS </w:t>
      </w:r>
      <w:r>
        <w:rPr>
          <w:rFonts w:ascii="Times New Roman" w:eastAsia="仿宋_GB2312" w:hAnsi="Times New Roman" w:cs="仿宋" w:hint="eastAsia"/>
          <w:sz w:val="32"/>
          <w:szCs w:val="28"/>
        </w:rPr>
        <w:t>优先行业削减与淘汰项目”示范的替代技术和治理措施，开展“红火蚁监测与防控”“电镀行业</w:t>
      </w:r>
      <w:r>
        <w:rPr>
          <w:rFonts w:ascii="Times New Roman" w:eastAsia="仿宋_GB2312" w:hAnsi="Times New Roman" w:cs="仿宋" w:hint="eastAsia"/>
          <w:sz w:val="32"/>
          <w:szCs w:val="28"/>
        </w:rPr>
        <w:t>PFAS</w:t>
      </w:r>
      <w:r>
        <w:rPr>
          <w:rFonts w:ascii="Times New Roman" w:eastAsia="仿宋_GB2312" w:hAnsi="Times New Roman" w:cs="仿宋" w:hint="eastAsia"/>
          <w:sz w:val="32"/>
          <w:szCs w:val="28"/>
        </w:rPr>
        <w:t>替代去除和含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消防废</w:t>
      </w:r>
      <w:r>
        <w:rPr>
          <w:rFonts w:ascii="Times New Roman" w:eastAsia="仿宋_GB2312" w:hAnsi="Times New Roman" w:cs="仿宋" w:hint="eastAsia"/>
          <w:sz w:val="32"/>
          <w:szCs w:val="28"/>
        </w:rPr>
        <w:lastRenderedPageBreak/>
        <w:t>物管理处置”</w:t>
      </w:r>
      <w:r>
        <w:rPr>
          <w:rFonts w:ascii="Times New Roman" w:eastAsia="仿宋_GB2312" w:hAnsi="Times New Roman" w:cs="仿宋" w:hint="eastAsia"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sz w:val="32"/>
          <w:szCs w:val="28"/>
        </w:rPr>
        <w:t>期培训，提高相关人员对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等典型全氟化合物环境风险的认知，以及相关替代技术的应用程度，扩大项目在</w:t>
      </w:r>
      <w:r>
        <w:rPr>
          <w:rFonts w:ascii="Times New Roman" w:eastAsia="仿宋_GB2312" w:hAnsi="Times New Roman" w:cs="仿宋" w:hint="eastAsia"/>
          <w:spacing w:val="-6"/>
          <w:sz w:val="32"/>
          <w:szCs w:val="28"/>
        </w:rPr>
        <w:t>省内乃至全国范围的影响力，共同推动生态环境保护事业的发展。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培训对象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地方生态环境、农业等相关部门管理人员；环保、农业、化工、消防等相关行业从业人员。每期培训</w:t>
      </w:r>
      <w:r>
        <w:rPr>
          <w:rFonts w:ascii="Times New Roman" w:eastAsia="仿宋_GB2312" w:hAnsi="Times New Roman" w:cs="仿宋" w:hint="eastAsia"/>
          <w:sz w:val="32"/>
          <w:szCs w:val="28"/>
        </w:rPr>
        <w:t>100</w:t>
      </w:r>
      <w:r>
        <w:rPr>
          <w:rFonts w:ascii="Times New Roman" w:eastAsia="仿宋_GB2312" w:hAnsi="Times New Roman" w:cs="仿宋" w:hint="eastAsia"/>
          <w:sz w:val="32"/>
          <w:szCs w:val="28"/>
        </w:rPr>
        <w:t>人左右。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3.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培训内容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）红火蚁监测与防控技术培训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/>
          <w:sz w:val="32"/>
          <w:szCs w:val="28"/>
        </w:rPr>
        <w:t>红火蚁生物学特性及危害识别：介绍红火蚁的生物学特性、生活习性和对农业生产的危害，提高防控人员的识别能力。</w:t>
      </w:r>
    </w:p>
    <w:p w:rsidR="00BB6EA6" w:rsidRDefault="00BF47F6" w:rsidP="00BC1AEB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/>
          <w:sz w:val="32"/>
          <w:szCs w:val="28"/>
        </w:rPr>
        <w:t>PFOS</w:t>
      </w:r>
      <w:r>
        <w:rPr>
          <w:rFonts w:ascii="Times New Roman" w:eastAsia="仿宋_GB2312" w:hAnsi="Times New Roman" w:cs="仿宋"/>
          <w:sz w:val="32"/>
          <w:szCs w:val="28"/>
        </w:rPr>
        <w:t>类物质环境风险及替代技术：讲解氟虫胺等</w:t>
      </w:r>
      <w:r>
        <w:rPr>
          <w:rFonts w:ascii="Times New Roman" w:eastAsia="仿宋_GB2312" w:hAnsi="Times New Roman" w:cs="仿宋"/>
          <w:sz w:val="32"/>
          <w:szCs w:val="28"/>
        </w:rPr>
        <w:t>PFOS</w:t>
      </w:r>
      <w:r>
        <w:rPr>
          <w:rFonts w:ascii="Times New Roman" w:eastAsia="仿宋_GB2312" w:hAnsi="Times New Roman" w:cs="仿宋"/>
          <w:sz w:val="32"/>
          <w:szCs w:val="28"/>
        </w:rPr>
        <w:t>类物质的环境风险，介绍替代技术的原理、特点和应用方法，使防控人员掌握替代技术的使用方法和注意事项。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/>
          <w:sz w:val="32"/>
          <w:szCs w:val="28"/>
        </w:rPr>
        <w:t>案例分析：分享</w:t>
      </w:r>
      <w:r>
        <w:rPr>
          <w:rFonts w:ascii="Times New Roman" w:eastAsia="仿宋_GB2312" w:hAnsi="Times New Roman" w:cs="仿宋" w:hint="eastAsia"/>
          <w:sz w:val="32"/>
          <w:szCs w:val="28"/>
        </w:rPr>
        <w:t>项目</w:t>
      </w:r>
      <w:r>
        <w:rPr>
          <w:rFonts w:ascii="Times New Roman" w:eastAsia="仿宋_GB2312" w:hAnsi="Times New Roman" w:cs="仿宋"/>
          <w:sz w:val="32"/>
          <w:szCs w:val="28"/>
        </w:rPr>
        <w:t>红火蚁防控的成功案例和经验教训，为防控人员提供借鉴和参考。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）电镀行业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PFAS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替代和去除技术和含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消防废物管理与处置技术培训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PFAS</w:t>
      </w:r>
      <w:r>
        <w:rPr>
          <w:rFonts w:ascii="Times New Roman" w:eastAsia="仿宋_GB2312" w:hAnsi="Times New Roman" w:cs="仿宋" w:hint="eastAsia"/>
          <w:sz w:val="32"/>
          <w:szCs w:val="28"/>
        </w:rPr>
        <w:t>替代技术：详细讲解电镀行业</w:t>
      </w:r>
      <w:r>
        <w:rPr>
          <w:rFonts w:ascii="Times New Roman" w:eastAsia="仿宋_GB2312" w:hAnsi="Times New Roman" w:cs="仿宋" w:hint="eastAsia"/>
          <w:sz w:val="32"/>
          <w:szCs w:val="28"/>
        </w:rPr>
        <w:t>PFAS</w:t>
      </w:r>
      <w:r w:rsidR="00BC1AEB">
        <w:rPr>
          <w:rFonts w:ascii="Times New Roman" w:eastAsia="仿宋_GB2312" w:hAnsi="Times New Roman" w:cs="仿宋" w:hint="eastAsia"/>
          <w:sz w:val="32"/>
          <w:szCs w:val="28"/>
        </w:rPr>
        <w:t>替代技术的原理、方法、实施步骤和效果评估</w:t>
      </w:r>
      <w:r>
        <w:rPr>
          <w:rFonts w:ascii="Times New Roman" w:eastAsia="仿宋_GB2312" w:hAnsi="Times New Roman" w:cs="仿宋" w:hint="eastAsia"/>
          <w:sz w:val="32"/>
          <w:szCs w:val="28"/>
        </w:rPr>
        <w:t>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PFAS</w:t>
      </w:r>
      <w:r>
        <w:rPr>
          <w:rFonts w:ascii="Times New Roman" w:eastAsia="仿宋_GB2312" w:hAnsi="Times New Roman" w:cs="仿宋" w:hint="eastAsia"/>
          <w:sz w:val="32"/>
          <w:szCs w:val="28"/>
        </w:rPr>
        <w:t>去除技术：介绍电镀废水中</w:t>
      </w:r>
      <w:r>
        <w:rPr>
          <w:rFonts w:ascii="Times New Roman" w:eastAsia="仿宋_GB2312" w:hAnsi="Times New Roman" w:cs="仿宋" w:hint="eastAsia"/>
          <w:sz w:val="32"/>
          <w:szCs w:val="28"/>
        </w:rPr>
        <w:t>PFAS</w:t>
      </w:r>
      <w:r w:rsidR="00BC1AEB">
        <w:rPr>
          <w:rFonts w:ascii="Times New Roman" w:eastAsia="仿宋_GB2312" w:hAnsi="Times New Roman" w:cs="仿宋" w:hint="eastAsia"/>
          <w:sz w:val="32"/>
          <w:szCs w:val="28"/>
        </w:rPr>
        <w:t>的去除方法，</w:t>
      </w:r>
      <w:r>
        <w:rPr>
          <w:rFonts w:ascii="Times New Roman" w:eastAsia="仿宋_GB2312" w:hAnsi="Times New Roman" w:cs="仿宋" w:hint="eastAsia"/>
          <w:sz w:val="32"/>
          <w:szCs w:val="28"/>
        </w:rPr>
        <w:t>重点</w:t>
      </w:r>
      <w:r>
        <w:rPr>
          <w:rFonts w:ascii="Times New Roman" w:eastAsia="仿宋_GB2312" w:hAnsi="Times New Roman" w:cs="仿宋" w:hint="eastAsia"/>
          <w:sz w:val="32"/>
          <w:szCs w:val="28"/>
        </w:rPr>
        <w:lastRenderedPageBreak/>
        <w:t>讲解各种技术的操作要点、优缺点及适用范围。</w:t>
      </w:r>
    </w:p>
    <w:p w:rsidR="00BB6EA6" w:rsidRDefault="00BF47F6" w:rsidP="00BC1AEB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含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E60B98">
        <w:rPr>
          <w:rFonts w:ascii="Times New Roman" w:eastAsia="仿宋_GB2312" w:hAnsi="Times New Roman" w:cs="仿宋" w:hint="eastAsia"/>
          <w:sz w:val="32"/>
          <w:szCs w:val="28"/>
        </w:rPr>
        <w:t>消防废物处置技术</w:t>
      </w:r>
      <w:r>
        <w:rPr>
          <w:rFonts w:ascii="Times New Roman" w:eastAsia="仿宋_GB2312" w:hAnsi="Times New Roman" w:cs="仿宋" w:hint="eastAsia"/>
          <w:sz w:val="32"/>
          <w:szCs w:val="28"/>
        </w:rPr>
        <w:t>：</w:t>
      </w:r>
      <w:r w:rsidR="00BC1AEB">
        <w:rPr>
          <w:rFonts w:ascii="Times New Roman" w:eastAsia="仿宋_GB2312" w:hAnsi="Times New Roman" w:cs="仿宋" w:hint="eastAsia"/>
          <w:sz w:val="32"/>
          <w:szCs w:val="28"/>
        </w:rPr>
        <w:t>介绍</w:t>
      </w:r>
      <w:r>
        <w:rPr>
          <w:rFonts w:ascii="Times New Roman" w:eastAsia="仿宋_GB2312" w:hAnsi="Times New Roman" w:cs="仿宋" w:hint="eastAsia"/>
          <w:sz w:val="32"/>
          <w:szCs w:val="28"/>
        </w:rPr>
        <w:t>含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消防废物处置技术。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案例分析：分析项目含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E60B98">
        <w:rPr>
          <w:rFonts w:ascii="Times New Roman" w:eastAsia="仿宋_GB2312" w:hAnsi="Times New Roman" w:cs="仿宋" w:hint="eastAsia"/>
          <w:sz w:val="32"/>
          <w:szCs w:val="28"/>
        </w:rPr>
        <w:t>消防废物管理与处置的成功案例</w:t>
      </w:r>
      <w:r>
        <w:rPr>
          <w:rFonts w:ascii="Times New Roman" w:eastAsia="仿宋_GB2312" w:hAnsi="Times New Roman" w:cs="仿宋" w:hint="eastAsia"/>
          <w:sz w:val="32"/>
          <w:szCs w:val="28"/>
        </w:rPr>
        <w:t>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4.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培训形式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16"/>
        <w:rPr>
          <w:rFonts w:ascii="Times New Roman" w:eastAsia="仿宋_GB2312" w:hAnsi="Times New Roman" w:cs="仿宋"/>
          <w:spacing w:val="-6"/>
          <w:sz w:val="32"/>
          <w:szCs w:val="28"/>
        </w:rPr>
      </w:pPr>
      <w:r>
        <w:rPr>
          <w:rFonts w:ascii="Times New Roman" w:eastAsia="仿宋_GB2312" w:hAnsi="Times New Roman" w:cs="仿宋" w:hint="eastAsia"/>
          <w:spacing w:val="-6"/>
          <w:sz w:val="32"/>
          <w:szCs w:val="28"/>
        </w:rPr>
        <w:t>采用线上线下相结合的方式，包括专家授课、案例分析等环节。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5.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培训时间</w:t>
      </w:r>
    </w:p>
    <w:p w:rsidR="00BB6EA6" w:rsidRDefault="00BF47F6">
      <w:pPr>
        <w:overflowPunct w:val="0"/>
        <w:topLinePunct/>
        <w:adjustRightInd w:val="0"/>
        <w:spacing w:line="360" w:lineRule="auto"/>
        <w:ind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开展</w:t>
      </w:r>
      <w:r>
        <w:rPr>
          <w:rFonts w:ascii="Times New Roman" w:eastAsia="仿宋_GB2312" w:hAnsi="Times New Roman" w:cs="仿宋" w:hint="eastAsia"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sz w:val="32"/>
          <w:szCs w:val="28"/>
        </w:rPr>
        <w:t>期专题培训，每期</w:t>
      </w:r>
      <w:r>
        <w:rPr>
          <w:rFonts w:ascii="Times New Roman" w:eastAsia="仿宋_GB2312" w:hAnsi="Times New Roman" w:cs="仿宋" w:hint="eastAsia"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sz w:val="32"/>
          <w:szCs w:val="28"/>
        </w:rPr>
        <w:t>天。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（二）主题宣讲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/>
          <w:sz w:val="32"/>
          <w:szCs w:val="28"/>
        </w:rPr>
        <w:t>为进一步提升公众对</w:t>
      </w:r>
      <w:r>
        <w:rPr>
          <w:rFonts w:ascii="Times New Roman" w:eastAsia="仿宋_GB2312" w:hAnsi="Times New Roman" w:cs="仿宋"/>
          <w:sz w:val="32"/>
          <w:szCs w:val="28"/>
        </w:rPr>
        <w:t>PFOS</w:t>
      </w:r>
      <w:r>
        <w:rPr>
          <w:rFonts w:ascii="Times New Roman" w:eastAsia="仿宋_GB2312" w:hAnsi="Times New Roman" w:cs="仿宋"/>
          <w:sz w:val="32"/>
          <w:szCs w:val="28"/>
        </w:rPr>
        <w:t>削减与淘汰重要性的认识，增强各级机关干部、学校师生、企业职工等</w:t>
      </w:r>
      <w:r>
        <w:rPr>
          <w:rFonts w:ascii="Times New Roman" w:eastAsia="仿宋_GB2312" w:hAnsi="Times New Roman" w:cs="仿宋" w:hint="eastAsia"/>
          <w:sz w:val="32"/>
          <w:szCs w:val="28"/>
        </w:rPr>
        <w:t>“</w:t>
      </w:r>
      <w:r>
        <w:rPr>
          <w:rFonts w:ascii="Times New Roman" w:eastAsia="仿宋_GB2312" w:hAnsi="Times New Roman" w:cs="仿宋"/>
          <w:sz w:val="32"/>
          <w:szCs w:val="28"/>
        </w:rPr>
        <w:t>少数关键</w:t>
      </w:r>
      <w:r>
        <w:rPr>
          <w:rFonts w:ascii="Times New Roman" w:eastAsia="仿宋_GB2312" w:hAnsi="Times New Roman" w:cs="仿宋" w:hint="eastAsia"/>
          <w:sz w:val="32"/>
          <w:szCs w:val="28"/>
        </w:rPr>
        <w:t>”</w:t>
      </w:r>
      <w:r>
        <w:rPr>
          <w:rFonts w:ascii="Times New Roman" w:eastAsia="仿宋_GB2312" w:hAnsi="Times New Roman" w:cs="仿宋"/>
          <w:sz w:val="32"/>
          <w:szCs w:val="28"/>
        </w:rPr>
        <w:t>的参与</w:t>
      </w:r>
      <w:r>
        <w:rPr>
          <w:rFonts w:ascii="Times New Roman" w:eastAsia="仿宋_GB2312" w:hAnsi="Times New Roman" w:cs="仿宋" w:hint="eastAsia"/>
          <w:sz w:val="32"/>
          <w:szCs w:val="28"/>
        </w:rPr>
        <w:t>和</w:t>
      </w:r>
      <w:r>
        <w:rPr>
          <w:rFonts w:ascii="Times New Roman" w:eastAsia="仿宋_GB2312" w:hAnsi="Times New Roman" w:cs="仿宋"/>
          <w:sz w:val="32"/>
          <w:szCs w:val="28"/>
        </w:rPr>
        <w:t>支持，</w:t>
      </w:r>
      <w:r w:rsidR="00FE6AE6">
        <w:rPr>
          <w:rFonts w:ascii="Times New Roman" w:eastAsia="仿宋_GB2312" w:hAnsi="Times New Roman" w:cs="仿宋" w:hint="eastAsia"/>
          <w:sz w:val="32"/>
          <w:szCs w:val="28"/>
        </w:rPr>
        <w:t>在四川省</w:t>
      </w:r>
      <w:r>
        <w:rPr>
          <w:rFonts w:ascii="Times New Roman" w:eastAsia="仿宋_GB2312" w:hAnsi="Times New Roman" w:cs="仿宋"/>
          <w:sz w:val="32"/>
          <w:szCs w:val="28"/>
        </w:rPr>
        <w:t>开展</w:t>
      </w:r>
      <w:r>
        <w:rPr>
          <w:rFonts w:ascii="Times New Roman" w:eastAsia="仿宋_GB2312" w:hAnsi="Times New Roman" w:cs="仿宋" w:hint="eastAsia"/>
          <w:sz w:val="32"/>
          <w:szCs w:val="28"/>
        </w:rPr>
        <w:t>“中国</w:t>
      </w:r>
      <w:r>
        <w:rPr>
          <w:rFonts w:ascii="Times New Roman" w:eastAsia="仿宋_GB2312" w:hAnsi="Times New Roman" w:cs="仿宋" w:hint="eastAsia"/>
          <w:sz w:val="32"/>
          <w:szCs w:val="28"/>
        </w:rPr>
        <w:t xml:space="preserve">PFOS </w:t>
      </w:r>
      <w:r>
        <w:rPr>
          <w:rFonts w:ascii="Times New Roman" w:eastAsia="仿宋_GB2312" w:hAnsi="Times New Roman" w:cs="仿宋" w:hint="eastAsia"/>
          <w:sz w:val="32"/>
          <w:szCs w:val="28"/>
        </w:rPr>
        <w:t>优先行业削减与淘汰项目”</w:t>
      </w:r>
      <w:r>
        <w:rPr>
          <w:rFonts w:ascii="Times New Roman" w:eastAsia="仿宋_GB2312" w:hAnsi="Times New Roman" w:cs="仿宋"/>
          <w:sz w:val="32"/>
          <w:szCs w:val="28"/>
        </w:rPr>
        <w:t>宣讲进机关、进</w:t>
      </w:r>
      <w:r>
        <w:rPr>
          <w:rFonts w:ascii="Times New Roman" w:eastAsia="仿宋_GB2312" w:hAnsi="Times New Roman" w:cs="仿宋" w:hint="eastAsia"/>
          <w:sz w:val="32"/>
          <w:szCs w:val="28"/>
        </w:rPr>
        <w:t>学</w:t>
      </w:r>
      <w:r>
        <w:rPr>
          <w:rFonts w:ascii="Times New Roman" w:eastAsia="仿宋_GB2312" w:hAnsi="Times New Roman" w:cs="仿宋"/>
          <w:sz w:val="32"/>
          <w:szCs w:val="28"/>
        </w:rPr>
        <w:t>校、进企业园区活动</w:t>
      </w:r>
      <w:r>
        <w:rPr>
          <w:rFonts w:ascii="Times New Roman" w:eastAsia="仿宋_GB2312" w:hAnsi="Times New Roman" w:cs="仿宋" w:hint="eastAsia"/>
          <w:sz w:val="32"/>
          <w:szCs w:val="28"/>
        </w:rPr>
        <w:t>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活动目标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开展“中国</w:t>
      </w:r>
      <w:r>
        <w:rPr>
          <w:rFonts w:ascii="Times New Roman" w:eastAsia="仿宋_GB2312" w:hAnsi="Times New Roman" w:cs="仿宋" w:hint="eastAsia"/>
          <w:sz w:val="32"/>
          <w:szCs w:val="28"/>
        </w:rPr>
        <w:t xml:space="preserve">PFOS </w:t>
      </w:r>
      <w:r>
        <w:rPr>
          <w:rFonts w:ascii="Times New Roman" w:eastAsia="仿宋_GB2312" w:hAnsi="Times New Roman" w:cs="仿宋" w:hint="eastAsia"/>
          <w:sz w:val="32"/>
          <w:szCs w:val="28"/>
        </w:rPr>
        <w:t>优先行业削减与淘汰项目”</w:t>
      </w:r>
      <w:r>
        <w:rPr>
          <w:rFonts w:ascii="Times New Roman" w:eastAsia="仿宋_GB2312" w:hAnsi="Times New Roman" w:cs="仿宋"/>
          <w:sz w:val="32"/>
          <w:szCs w:val="28"/>
        </w:rPr>
        <w:t>宣讲进机关、进</w:t>
      </w:r>
      <w:r>
        <w:rPr>
          <w:rFonts w:ascii="Times New Roman" w:eastAsia="仿宋_GB2312" w:hAnsi="Times New Roman" w:cs="仿宋" w:hint="eastAsia"/>
          <w:sz w:val="32"/>
          <w:szCs w:val="28"/>
        </w:rPr>
        <w:t>学</w:t>
      </w:r>
      <w:r>
        <w:rPr>
          <w:rFonts w:ascii="Times New Roman" w:eastAsia="仿宋_GB2312" w:hAnsi="Times New Roman" w:cs="仿宋"/>
          <w:sz w:val="32"/>
          <w:szCs w:val="28"/>
        </w:rPr>
        <w:t>校、进企业园区活动</w:t>
      </w:r>
      <w:r>
        <w:rPr>
          <w:rFonts w:ascii="Times New Roman" w:eastAsia="仿宋_GB2312" w:hAnsi="Times New Roman" w:cs="仿宋" w:hint="eastAsia"/>
          <w:sz w:val="32"/>
          <w:szCs w:val="28"/>
        </w:rPr>
        <w:t>共计</w:t>
      </w:r>
      <w:r>
        <w:rPr>
          <w:rFonts w:ascii="Times New Roman" w:eastAsia="仿宋_GB2312" w:hAnsi="Times New Roman" w:cs="仿宋" w:hint="eastAsia"/>
          <w:sz w:val="32"/>
          <w:szCs w:val="28"/>
        </w:rPr>
        <w:t>5</w:t>
      </w:r>
      <w:r>
        <w:rPr>
          <w:rFonts w:ascii="Times New Roman" w:eastAsia="仿宋_GB2312" w:hAnsi="Times New Roman" w:cs="仿宋" w:hint="eastAsia"/>
          <w:sz w:val="32"/>
          <w:szCs w:val="28"/>
        </w:rPr>
        <w:t>场。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活动计划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）宣讲内容</w:t>
      </w:r>
    </w:p>
    <w:p w:rsidR="00BB6EA6" w:rsidRDefault="00BF47F6">
      <w:pPr>
        <w:pStyle w:val="a5"/>
        <w:ind w:firstLine="621"/>
        <w:rPr>
          <w:rFonts w:ascii="Times New Roman" w:eastAsia="仿宋_GB2312" w:hAnsi="Times New Roman" w:cs="仿宋"/>
          <w:color w:val="auto"/>
          <w:sz w:val="32"/>
          <w:szCs w:val="28"/>
        </w:rPr>
      </w:pP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lastRenderedPageBreak/>
        <w:t>主要围绕</w:t>
      </w:r>
      <w:r w:rsidR="005B5901">
        <w:rPr>
          <w:rFonts w:ascii="Times New Roman" w:eastAsia="仿宋_GB2312" w:hAnsi="Times New Roman" w:cs="仿宋" w:hint="eastAsia"/>
          <w:color w:val="auto"/>
          <w:sz w:val="32"/>
          <w:szCs w:val="28"/>
        </w:rPr>
        <w:t>对</w:t>
      </w: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t>PFOS</w:t>
      </w:r>
      <w:r w:rsidR="005B5901">
        <w:rPr>
          <w:rFonts w:ascii="Times New Roman" w:eastAsia="仿宋_GB2312" w:hAnsi="Times New Roman" w:cs="仿宋" w:hint="eastAsia"/>
          <w:color w:val="auto"/>
          <w:sz w:val="32"/>
          <w:szCs w:val="28"/>
        </w:rPr>
        <w:t>等典型全氟化合物</w:t>
      </w: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t>的认识、相关替代技术的应用、国家制定的</w:t>
      </w: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t>相关政策和项目取得的成效等内容开展宣讲。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）宣讲形式</w:t>
      </w:r>
    </w:p>
    <w:p w:rsidR="00BB6EA6" w:rsidRDefault="00BF47F6">
      <w:pPr>
        <w:pStyle w:val="a5"/>
        <w:ind w:firstLine="621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color w:val="auto"/>
          <w:sz w:val="32"/>
          <w:szCs w:val="28"/>
        </w:rPr>
        <w:t>为确保宣讲效果，根据宣讲对象情况及组织条件，以线下组织宣讲为主、线上宣讲为辅。党政机关以专题学习等形式宣讲，学校以讲堂、报告分享等形式宣讲，企业园区以讲座、专题培训等形式展开宣讲。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（三）知识竞赛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依托省级主流媒体在进行政策普及和宣传报道的基础上，开展线上、线下有奖知识竞赛，以进一步宣传相关生态环境管理政策，提升公众对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削减与淘汰工作进展和成效的认识，增强全民生态环境保护的思想自觉和行动自觉。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活动目标</w:t>
      </w:r>
    </w:p>
    <w:p w:rsidR="00BB6EA6" w:rsidRDefault="005B5901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联合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省级主流媒体发表报道及政策解读文章不少于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5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篇，同时开展线上、线下知识竞赛共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2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场次。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活动内容及形式</w:t>
      </w:r>
    </w:p>
    <w:p w:rsidR="00BB6EA6" w:rsidRDefault="00882C6A">
      <w:pPr>
        <w:overflowPunct w:val="0"/>
        <w:topLinePunct/>
        <w:adjustRightInd w:val="0"/>
        <w:spacing w:line="360" w:lineRule="auto"/>
        <w:ind w:firstLineChars="200" w:firstLine="640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邀请媒体记者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撰写科普稿件、政策解读文章等进行宣传报道，同时邀请专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家主要围绕红火蚁防控、电镀、消防等领域相关成果以及斯德哥尔摩公约等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进行出题审题，题目突出科普性、专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lastRenderedPageBreak/>
        <w:t>业性和传播性，促进公众对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PFOS</w:t>
      </w:r>
      <w:r w:rsidR="00BF47F6">
        <w:rPr>
          <w:rFonts w:ascii="Times New Roman" w:eastAsia="仿宋_GB2312" w:hAnsi="Times New Roman" w:cs="仿宋" w:hint="eastAsia"/>
          <w:sz w:val="32"/>
          <w:szCs w:val="28"/>
        </w:rPr>
        <w:t>削减与淘汰重要性和工作成效的了解和学习。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楷体" w:eastAsia="楷体" w:hAnsi="楷体" w:cs="楷体"/>
          <w:b/>
          <w:bCs/>
          <w:sz w:val="32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28"/>
        </w:rPr>
        <w:t>（四）展览展示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活动背景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仿宋" w:hint="eastAsia"/>
          <w:sz w:val="32"/>
          <w:szCs w:val="28"/>
        </w:rPr>
        <w:t>持续推动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淘汰工作，实现国家履约目标，进一步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宣传相关生态环境管理政策、提升公众认识，拟在</w:t>
      </w:r>
      <w:r w:rsidR="00FE6AE6">
        <w:rPr>
          <w:rFonts w:ascii="Times New Roman" w:eastAsia="仿宋_GB2312" w:hAnsi="Times New Roman" w:cs="仿宋" w:hint="eastAsia"/>
          <w:sz w:val="32"/>
          <w:szCs w:val="28"/>
        </w:rPr>
        <w:t>四川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省内选择多个市</w:t>
      </w:r>
      <w:r>
        <w:rPr>
          <w:rFonts w:ascii="Times New Roman" w:eastAsia="仿宋_GB2312" w:hAnsi="Times New Roman" w:cs="仿宋" w:hint="eastAsia"/>
          <w:sz w:val="32"/>
          <w:szCs w:val="28"/>
        </w:rPr>
        <w:t>围绕电镀、消防和红火蚁防控等领域开展巡展并发放宣传资料。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活动主题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“中国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优先行业消减与淘汰项目”成果巡展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3.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活动时间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2024</w:t>
      </w:r>
      <w:r>
        <w:rPr>
          <w:rFonts w:ascii="Times New Roman" w:eastAsia="仿宋_GB2312" w:hAnsi="Times New Roman" w:cs="仿宋" w:hint="eastAsia"/>
          <w:sz w:val="32"/>
          <w:szCs w:val="28"/>
        </w:rPr>
        <w:t>年</w:t>
      </w:r>
      <w:r w:rsidR="00FE6AE6">
        <w:rPr>
          <w:rFonts w:ascii="Times New Roman" w:eastAsia="仿宋_GB2312" w:hAnsi="Times New Roman" w:cs="仿宋"/>
          <w:sz w:val="32"/>
          <w:szCs w:val="28"/>
        </w:rPr>
        <w:t>9</w:t>
      </w:r>
      <w:r>
        <w:rPr>
          <w:rFonts w:ascii="Times New Roman" w:eastAsia="仿宋_GB2312" w:hAnsi="Times New Roman" w:cs="仿宋" w:hint="eastAsia"/>
          <w:sz w:val="32"/>
          <w:szCs w:val="28"/>
        </w:rPr>
        <w:t>月至</w:t>
      </w:r>
      <w:r>
        <w:rPr>
          <w:rFonts w:ascii="Times New Roman" w:eastAsia="仿宋_GB2312" w:hAnsi="Times New Roman" w:cs="仿宋" w:hint="eastAsia"/>
          <w:sz w:val="32"/>
          <w:szCs w:val="28"/>
        </w:rPr>
        <w:t>1</w:t>
      </w:r>
      <w:r w:rsidR="00FE6AE6">
        <w:rPr>
          <w:rFonts w:ascii="Times New Roman" w:eastAsia="仿宋_GB2312" w:hAnsi="Times New Roman" w:cs="仿宋"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sz w:val="32"/>
          <w:szCs w:val="28"/>
        </w:rPr>
        <w:t>月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4.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活动地点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省内具有代表性的地区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5.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活动形式及内容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1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）活动形式</w:t>
      </w:r>
    </w:p>
    <w:p w:rsidR="00BB6EA6" w:rsidRDefault="00BF47F6" w:rsidP="005B5901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以宣传展示形式开展科普宣传、政策解读、履约成果介绍、示范项目措施成效，通过展板、模型、互动体验、发放宣传资料等方式，向参观者介绍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的管控政策以及项目在消减与淘汰</w:t>
      </w:r>
      <w:r>
        <w:rPr>
          <w:rFonts w:ascii="Times New Roman" w:eastAsia="仿宋_GB2312" w:hAnsi="Times New Roman" w:cs="仿宋" w:hint="eastAsia"/>
          <w:sz w:val="32"/>
          <w:szCs w:val="28"/>
        </w:rPr>
        <w:t>PFOS</w:t>
      </w:r>
      <w:r>
        <w:rPr>
          <w:rFonts w:ascii="Times New Roman" w:eastAsia="仿宋_GB2312" w:hAnsi="Times New Roman" w:cs="仿宋" w:hint="eastAsia"/>
          <w:sz w:val="32"/>
          <w:szCs w:val="28"/>
        </w:rPr>
        <w:t>方面的努力和成效。</w:t>
      </w:r>
      <w:r w:rsidR="005B5901">
        <w:rPr>
          <w:rFonts w:ascii="Times New Roman" w:eastAsia="仿宋_GB2312" w:hAnsi="Times New Roman" w:cs="仿宋" w:hint="eastAsia"/>
          <w:sz w:val="32"/>
          <w:szCs w:val="28"/>
        </w:rPr>
        <w:t>各地区</w:t>
      </w:r>
      <w:r>
        <w:rPr>
          <w:rFonts w:ascii="Times New Roman" w:eastAsia="仿宋_GB2312" w:hAnsi="Times New Roman" w:cs="仿宋" w:hint="eastAsia"/>
          <w:sz w:val="32"/>
          <w:szCs w:val="28"/>
        </w:rPr>
        <w:t>生态环境局、政府相关部门以</w:t>
      </w:r>
      <w:r>
        <w:rPr>
          <w:rFonts w:ascii="Times New Roman" w:eastAsia="仿宋_GB2312" w:hAnsi="Times New Roman" w:cs="仿宋" w:hint="eastAsia"/>
          <w:sz w:val="32"/>
          <w:szCs w:val="28"/>
        </w:rPr>
        <w:lastRenderedPageBreak/>
        <w:t>及园区、企业组织干部职工参展。</w:t>
      </w:r>
    </w:p>
    <w:p w:rsidR="00BB6EA6" w:rsidRDefault="00BF47F6">
      <w:pPr>
        <w:overflowPunct w:val="0"/>
        <w:topLinePunct/>
        <w:adjustRightInd w:val="0"/>
        <w:spacing w:line="360" w:lineRule="auto"/>
        <w:ind w:firstLineChars="200" w:firstLine="643"/>
        <w:rPr>
          <w:rFonts w:ascii="Times New Roman" w:eastAsia="仿宋_GB2312" w:hAnsi="Times New Roman" w:cs="仿宋"/>
          <w:b/>
          <w:bCs/>
          <w:sz w:val="32"/>
          <w:szCs w:val="28"/>
        </w:rPr>
      </w:pP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（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2</w:t>
      </w:r>
      <w:r>
        <w:rPr>
          <w:rFonts w:ascii="Times New Roman" w:eastAsia="仿宋_GB2312" w:hAnsi="Times New Roman" w:cs="仿宋" w:hint="eastAsia"/>
          <w:b/>
          <w:bCs/>
          <w:sz w:val="32"/>
          <w:szCs w:val="28"/>
        </w:rPr>
        <w:t>）展览内容</w:t>
      </w:r>
    </w:p>
    <w:p w:rsidR="00A403DB" w:rsidRDefault="00BF47F6" w:rsidP="00B37DC0">
      <w:pPr>
        <w:overflowPunct w:val="0"/>
        <w:topLinePunct/>
        <w:adjustRightInd w:val="0"/>
        <w:spacing w:line="360" w:lineRule="auto"/>
        <w:ind w:firstLineChars="200" w:firstLine="640"/>
        <w:rPr>
          <w:rFonts w:ascii="Times New Roman" w:eastAsia="仿宋_GB2312" w:hAnsi="Times New Roman" w:cs="仿宋" w:hint="eastAsia"/>
          <w:sz w:val="32"/>
          <w:szCs w:val="28"/>
        </w:rPr>
      </w:pPr>
      <w:r>
        <w:rPr>
          <w:rFonts w:ascii="Times New Roman" w:eastAsia="仿宋_GB2312" w:hAnsi="Times New Roman" w:cs="仿宋" w:hint="eastAsia"/>
          <w:sz w:val="32"/>
          <w:szCs w:val="28"/>
        </w:rPr>
        <w:t>项目实施的背景、目的和意义，项目实施成果和改造技术介绍，包括替代产品、示范项目等介绍。</w:t>
      </w:r>
      <w:bookmarkStart w:id="0" w:name="_GoBack"/>
      <w:bookmarkEnd w:id="0"/>
    </w:p>
    <w:p w:rsidR="00A403DB" w:rsidRDefault="00A403DB" w:rsidP="00A403DB">
      <w:pPr>
        <w:overflowPunct w:val="0"/>
        <w:topLinePunct/>
        <w:adjustRightInd w:val="0"/>
        <w:spacing w:line="560" w:lineRule="exact"/>
        <w:ind w:leftChars="200" w:left="420"/>
        <w:rPr>
          <w:rFonts w:ascii="黑体" w:eastAsia="黑体" w:hAnsi="黑体" w:cs="黑体"/>
          <w:sz w:val="32"/>
          <w:szCs w:val="28"/>
        </w:rPr>
      </w:pPr>
      <w:r w:rsidRPr="00A403DB">
        <w:rPr>
          <w:rFonts w:ascii="黑体" w:eastAsia="黑体" w:hAnsi="黑体" w:cs="黑体" w:hint="eastAsia"/>
          <w:sz w:val="32"/>
          <w:szCs w:val="28"/>
        </w:rPr>
        <w:t>五、主要成果产出</w:t>
      </w:r>
    </w:p>
    <w:p w:rsidR="00A403DB" w:rsidRPr="00A403DB" w:rsidRDefault="00A403DB" w:rsidP="00A403DB">
      <w:pPr>
        <w:overflowPunct w:val="0"/>
        <w:topLinePunct/>
        <w:adjustRightInd w:val="0"/>
        <w:spacing w:line="560" w:lineRule="exact"/>
        <w:ind w:leftChars="200" w:left="420"/>
        <w:rPr>
          <w:rFonts w:ascii="黑体" w:eastAsia="黑体" w:hAnsi="黑体" w:cs="黑体"/>
          <w:sz w:val="32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610"/>
      </w:tblGrid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br w:type="page"/>
            </w:r>
            <w:r>
              <w:rPr>
                <w:rFonts w:ascii="Times New Roman" w:eastAsia="仿宋_GB2312" w:hAnsi="Times New Roman" w:cs="仿宋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项目内容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主要成果</w:t>
            </w:r>
          </w:p>
        </w:tc>
        <w:tc>
          <w:tcPr>
            <w:tcW w:w="1610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起止时间</w:t>
            </w:r>
          </w:p>
        </w:tc>
      </w:tr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专业培训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0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开展红火蚁监测与防控培训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期，电镀行业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PFAS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替代去除和含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PFOS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消防废物管理与处置培训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期。</w:t>
            </w:r>
          </w:p>
        </w:tc>
        <w:tc>
          <w:tcPr>
            <w:tcW w:w="1610" w:type="dxa"/>
            <w:vAlign w:val="center"/>
          </w:tcPr>
          <w:p w:rsidR="00FE6AE6" w:rsidRPr="00FE6AE6" w:rsidRDefault="00FE6AE6" w:rsidP="00FE6AE6">
            <w:pPr>
              <w:overflowPunct w:val="0"/>
              <w:topLinePunct/>
              <w:adjustRightInd w:val="0"/>
              <w:spacing w:line="40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 w:rsidRPr="00FE6AE6">
              <w:rPr>
                <w:rFonts w:ascii="Times New Roman" w:eastAsia="仿宋_GB2312" w:hAnsi="Times New Roman" w:cs="仿宋" w:hint="eastAsia"/>
                <w:sz w:val="24"/>
              </w:rPr>
              <w:t>合同签署至</w:t>
            </w:r>
          </w:p>
          <w:p w:rsidR="00A403DB" w:rsidRDefault="00FE6AE6" w:rsidP="00FE6AE6">
            <w:pPr>
              <w:overflowPunct w:val="0"/>
              <w:topLinePunct/>
              <w:adjustRightInd w:val="0"/>
              <w:spacing w:line="400" w:lineRule="exact"/>
              <w:rPr>
                <w:rFonts w:ascii="Times New Roman" w:eastAsia="仿宋_GB2312" w:hAnsi="Times New Roman" w:cs="仿宋"/>
                <w:sz w:val="24"/>
              </w:rPr>
            </w:pPr>
            <w:r w:rsidRPr="00FE6AE6">
              <w:rPr>
                <w:rFonts w:ascii="Times New Roman" w:eastAsia="仿宋_GB2312" w:hAnsi="Times New Roman" w:cs="仿宋"/>
                <w:sz w:val="24"/>
              </w:rPr>
              <w:t>2024.12</w:t>
            </w:r>
          </w:p>
        </w:tc>
      </w:tr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主题宣讲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开展主题宣传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场次。</w:t>
            </w:r>
          </w:p>
        </w:tc>
        <w:tc>
          <w:tcPr>
            <w:tcW w:w="1610" w:type="dxa"/>
            <w:vAlign w:val="center"/>
          </w:tcPr>
          <w:p w:rsidR="00FE6AE6" w:rsidRPr="00FE6AE6" w:rsidRDefault="00FE6AE6" w:rsidP="00FE6AE6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 w:rsidRPr="00FE6AE6">
              <w:rPr>
                <w:rFonts w:ascii="Times New Roman" w:eastAsia="仿宋_GB2312" w:hAnsi="Times New Roman" w:cs="仿宋" w:hint="eastAsia"/>
                <w:sz w:val="24"/>
              </w:rPr>
              <w:t>合同签署至</w:t>
            </w:r>
          </w:p>
          <w:p w:rsidR="00A403DB" w:rsidRDefault="00FE6AE6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 w:rsidRPr="00FE6AE6">
              <w:rPr>
                <w:rFonts w:ascii="Times New Roman" w:eastAsia="仿宋_GB2312" w:hAnsi="Times New Roman" w:cs="仿宋"/>
                <w:sz w:val="24"/>
              </w:rPr>
              <w:t>2024.12</w:t>
            </w:r>
          </w:p>
        </w:tc>
      </w:tr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知识竞赛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/>
                <w:sz w:val="24"/>
              </w:rPr>
              <w:t>发表报道及政策解读文章不少于</w:t>
            </w:r>
            <w:r>
              <w:rPr>
                <w:rFonts w:ascii="Times New Roman" w:eastAsia="仿宋_GB2312" w:hAnsi="Times New Roman" w:cs="仿宋"/>
                <w:sz w:val="24"/>
              </w:rPr>
              <w:t>5</w:t>
            </w:r>
            <w:r>
              <w:rPr>
                <w:rFonts w:ascii="Times New Roman" w:eastAsia="仿宋_GB2312" w:hAnsi="Times New Roman" w:cs="仿宋"/>
                <w:sz w:val="24"/>
              </w:rPr>
              <w:t>篇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；</w:t>
            </w:r>
            <w:r>
              <w:rPr>
                <w:rFonts w:ascii="Times New Roman" w:eastAsia="仿宋_GB2312" w:hAnsi="Times New Roman" w:cs="仿宋"/>
                <w:sz w:val="24"/>
              </w:rPr>
              <w:t>开展线上、线下知识竞赛共</w:t>
            </w:r>
            <w:r>
              <w:rPr>
                <w:rFonts w:ascii="Times New Roman" w:eastAsia="仿宋_GB2312" w:hAnsi="Times New Roman" w:cs="仿宋"/>
                <w:sz w:val="24"/>
              </w:rPr>
              <w:t>2</w:t>
            </w:r>
            <w:r>
              <w:rPr>
                <w:rFonts w:ascii="Times New Roman" w:eastAsia="仿宋_GB2312" w:hAnsi="Times New Roman" w:cs="仿宋"/>
                <w:sz w:val="24"/>
              </w:rPr>
              <w:t>场次。</w:t>
            </w:r>
          </w:p>
        </w:tc>
        <w:tc>
          <w:tcPr>
            <w:tcW w:w="1610" w:type="dxa"/>
            <w:vAlign w:val="center"/>
          </w:tcPr>
          <w:p w:rsidR="00FE6AE6" w:rsidRPr="00FE6AE6" w:rsidRDefault="00FE6AE6" w:rsidP="00FE6AE6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 w:rsidRPr="00FE6AE6">
              <w:rPr>
                <w:rFonts w:ascii="Times New Roman" w:eastAsia="仿宋_GB2312" w:hAnsi="Times New Roman" w:cs="仿宋" w:hint="eastAsia"/>
                <w:sz w:val="24"/>
              </w:rPr>
              <w:t>合同签署至</w:t>
            </w:r>
          </w:p>
          <w:p w:rsidR="00A403DB" w:rsidRDefault="00FE6AE6" w:rsidP="00FE6AE6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 w:rsidRPr="00FE6AE6">
              <w:rPr>
                <w:rFonts w:ascii="Times New Roman" w:eastAsia="仿宋_GB2312" w:hAnsi="Times New Roman" w:cs="仿宋"/>
                <w:sz w:val="24"/>
              </w:rPr>
              <w:t>2024.12</w:t>
            </w:r>
          </w:p>
        </w:tc>
      </w:tr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展览展示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在省内举办巡展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5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场，发放相关宣传资料。</w:t>
            </w:r>
          </w:p>
        </w:tc>
        <w:tc>
          <w:tcPr>
            <w:tcW w:w="1610" w:type="dxa"/>
            <w:vAlign w:val="center"/>
          </w:tcPr>
          <w:p w:rsidR="00FE6AE6" w:rsidRPr="00FE6AE6" w:rsidRDefault="00FE6AE6" w:rsidP="00FE6AE6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 w:hint="eastAsia"/>
                <w:sz w:val="24"/>
              </w:rPr>
            </w:pPr>
            <w:r w:rsidRPr="00FE6AE6">
              <w:rPr>
                <w:rFonts w:ascii="Times New Roman" w:eastAsia="仿宋_GB2312" w:hAnsi="Times New Roman" w:cs="仿宋" w:hint="eastAsia"/>
                <w:sz w:val="24"/>
              </w:rPr>
              <w:t>合同签署至</w:t>
            </w:r>
          </w:p>
          <w:p w:rsidR="00A403DB" w:rsidRDefault="00FE6AE6" w:rsidP="00FE6AE6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 w:rsidRPr="00FE6AE6">
              <w:rPr>
                <w:rFonts w:ascii="Times New Roman" w:eastAsia="仿宋_GB2312" w:hAnsi="Times New Roman" w:cs="仿宋"/>
                <w:sz w:val="24"/>
              </w:rPr>
              <w:t>2024.12</w:t>
            </w:r>
          </w:p>
        </w:tc>
      </w:tr>
      <w:tr w:rsidR="00A403DB" w:rsidTr="00A403DB">
        <w:tc>
          <w:tcPr>
            <w:tcW w:w="704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jc w:val="center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省内宣传推广总结</w:t>
            </w:r>
          </w:p>
        </w:tc>
        <w:tc>
          <w:tcPr>
            <w:tcW w:w="4253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 w:hint="eastAsia"/>
                <w:sz w:val="24"/>
              </w:rPr>
              <w:t>提交总结报告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1</w:t>
            </w:r>
            <w:r>
              <w:rPr>
                <w:rFonts w:ascii="Times New Roman" w:eastAsia="仿宋_GB2312" w:hAnsi="Times New Roman" w:cs="仿宋" w:hint="eastAsia"/>
                <w:sz w:val="24"/>
              </w:rPr>
              <w:t>份</w:t>
            </w:r>
          </w:p>
        </w:tc>
        <w:tc>
          <w:tcPr>
            <w:tcW w:w="1610" w:type="dxa"/>
            <w:vAlign w:val="center"/>
          </w:tcPr>
          <w:p w:rsidR="00A403DB" w:rsidRDefault="00A403DB" w:rsidP="00A403DB">
            <w:pPr>
              <w:overflowPunct w:val="0"/>
              <w:topLinePunct/>
              <w:adjustRightInd w:val="0"/>
              <w:spacing w:line="480" w:lineRule="exact"/>
              <w:rPr>
                <w:rFonts w:ascii="Times New Roman" w:eastAsia="仿宋_GB2312" w:hAnsi="Times New Roman" w:cs="仿宋"/>
                <w:sz w:val="24"/>
              </w:rPr>
            </w:pPr>
            <w:r>
              <w:rPr>
                <w:rFonts w:ascii="Times New Roman" w:eastAsia="仿宋_GB2312" w:hAnsi="Times New Roman" w:cs="仿宋"/>
                <w:sz w:val="24"/>
              </w:rPr>
              <w:t>2024.12</w:t>
            </w:r>
          </w:p>
        </w:tc>
      </w:tr>
    </w:tbl>
    <w:p w:rsidR="00E47476" w:rsidRPr="00E47476" w:rsidRDefault="00123024" w:rsidP="00E47476">
      <w:pPr>
        <w:overflowPunct w:val="0"/>
        <w:topLinePunct/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六、承担单位资质要求</w:t>
      </w:r>
    </w:p>
    <w:p w:rsidR="00E47476" w:rsidRDefault="00E47476" w:rsidP="00E4747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具有生态环境宣传教育、生态环境主题宣传活动经验；</w:t>
      </w:r>
    </w:p>
    <w:p w:rsidR="00E47476" w:rsidRDefault="00E47476" w:rsidP="00E4747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具有独立承担或协助举办省级生态环境主题相关培训、研讨会经验；</w:t>
      </w:r>
    </w:p>
    <w:p w:rsidR="00E47476" w:rsidRDefault="00E47476" w:rsidP="00E47476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具有化工行业、固体废物、废水等风险防控和污染防治方面的政策、法规、规划、标准、技术规范等研究经验、技术支持或咨询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服务经验；</w:t>
      </w:r>
    </w:p>
    <w:p w:rsidR="00E47476" w:rsidRDefault="00E47476" w:rsidP="00E47476">
      <w:pPr>
        <w:overflowPunct w:val="0"/>
        <w:topLinePunct/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4、具有化工类企业/园区相关环保工作经验，了解涉PFOS行业现状、涉PFOS类企业污染防治措施</w:t>
      </w:r>
    </w:p>
    <w:p w:rsidR="003A45E8" w:rsidRDefault="003A45E8" w:rsidP="00E47476">
      <w:pPr>
        <w:overflowPunct w:val="0"/>
        <w:topLinePunct/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3A45E8" w:rsidRPr="003A45E8" w:rsidRDefault="003A45E8" w:rsidP="003A45E8">
      <w:pPr>
        <w:overflowPunct w:val="0"/>
        <w:topLinePunct/>
        <w:adjustRightInd w:val="0"/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3A45E8">
        <w:rPr>
          <w:rFonts w:ascii="仿宋_GB2312" w:eastAsia="仿宋_GB2312" w:hAnsi="仿宋_GB2312" w:cs="仿宋_GB2312" w:hint="eastAsia"/>
          <w:sz w:val="30"/>
          <w:szCs w:val="30"/>
        </w:rPr>
        <w:t>投入的人月数估计如下：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208"/>
        <w:gridCol w:w="2209"/>
        <w:gridCol w:w="2209"/>
        <w:gridCol w:w="2209"/>
      </w:tblGrid>
      <w:tr w:rsidR="003A45E8" w:rsidRPr="003A45E8" w:rsidTr="00093E54">
        <w:trPr>
          <w:jc w:val="center"/>
        </w:trPr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人员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每人投入月数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小计</w:t>
            </w:r>
          </w:p>
        </w:tc>
      </w:tr>
      <w:tr w:rsidR="003A45E8" w:rsidRPr="003A45E8" w:rsidTr="00093E54">
        <w:trPr>
          <w:jc w:val="center"/>
        </w:trPr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负责人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</w:tr>
      <w:tr w:rsidR="003A45E8" w:rsidRPr="003A45E8" w:rsidTr="00093E54">
        <w:trPr>
          <w:jc w:val="center"/>
        </w:trPr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中级技术人员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12</w:t>
            </w:r>
          </w:p>
        </w:tc>
      </w:tr>
      <w:tr w:rsidR="003A45E8" w:rsidRPr="003A45E8" w:rsidTr="00093E54">
        <w:trPr>
          <w:jc w:val="center"/>
        </w:trPr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高级技术人员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</w:tr>
      <w:tr w:rsidR="003A45E8" w:rsidRPr="003A45E8" w:rsidTr="00093E54">
        <w:trPr>
          <w:jc w:val="center"/>
        </w:trPr>
        <w:tc>
          <w:tcPr>
            <w:tcW w:w="1250" w:type="pct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总计（人月）</w:t>
            </w:r>
          </w:p>
        </w:tc>
        <w:tc>
          <w:tcPr>
            <w:tcW w:w="3750" w:type="pct"/>
            <w:gridSpan w:val="3"/>
            <w:vAlign w:val="center"/>
          </w:tcPr>
          <w:p w:rsidR="003A45E8" w:rsidRPr="003A45E8" w:rsidRDefault="003A45E8" w:rsidP="00093E54"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A45E8">
              <w:rPr>
                <w:rFonts w:ascii="仿宋_GB2312" w:eastAsia="仿宋_GB2312" w:hint="eastAsia"/>
                <w:kern w:val="0"/>
                <w:sz w:val="24"/>
              </w:rPr>
              <w:t>19</w:t>
            </w:r>
          </w:p>
        </w:tc>
      </w:tr>
    </w:tbl>
    <w:p w:rsidR="003A45E8" w:rsidRDefault="003A45E8" w:rsidP="00E47476">
      <w:pPr>
        <w:overflowPunct w:val="0"/>
        <w:topLinePunct/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28"/>
        </w:rPr>
      </w:pPr>
    </w:p>
    <w:p w:rsidR="00E47476" w:rsidRDefault="00E47476" w:rsidP="00F15003">
      <w:pPr>
        <w:overflowPunct w:val="0"/>
        <w:topLinePunct/>
        <w:adjustRightInd w:val="0"/>
        <w:spacing w:line="560" w:lineRule="exact"/>
        <w:rPr>
          <w:rFonts w:ascii="黑体" w:eastAsia="黑体" w:hAnsi="黑体" w:cs="黑体"/>
          <w:sz w:val="32"/>
          <w:szCs w:val="28"/>
        </w:rPr>
      </w:pPr>
    </w:p>
    <w:sectPr w:rsidR="00E47476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D0" w:rsidRDefault="007179D0">
      <w:r>
        <w:separator/>
      </w:r>
    </w:p>
  </w:endnote>
  <w:endnote w:type="continuationSeparator" w:id="0">
    <w:p w:rsidR="007179D0" w:rsidRDefault="007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A6" w:rsidRDefault="00BF47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864870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87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EA6" w:rsidRDefault="00BF47F6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7DC0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6.9pt;margin-top:-10.5pt;width:68.1pt;height:22pt;z-index:251658240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" filled="f" fillcolor="white [3201]" stroked="f" strokeweight=".5pt">
              <v:textbox inset="0,0,0,0">
                <w:txbxContent>
                  <w:p w:rsidR="00BB6EA6" w:rsidRDefault="00BF47F6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B37DC0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D0" w:rsidRDefault="007179D0">
      <w:r>
        <w:separator/>
      </w:r>
    </w:p>
  </w:footnote>
  <w:footnote w:type="continuationSeparator" w:id="0">
    <w:p w:rsidR="007179D0" w:rsidRDefault="0071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F0AC4D"/>
    <w:multiLevelType w:val="singleLevel"/>
    <w:tmpl w:val="A9F0AC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0MjEyODk4NDI3MmYzZjc3M2FlNzQ0ZTNlZWQxM2QifQ=="/>
  </w:docVars>
  <w:rsids>
    <w:rsidRoot w:val="567221A7"/>
    <w:rsid w:val="000C1F4C"/>
    <w:rsid w:val="000E5BB1"/>
    <w:rsid w:val="00123024"/>
    <w:rsid w:val="002E1BDB"/>
    <w:rsid w:val="00395433"/>
    <w:rsid w:val="003A45E8"/>
    <w:rsid w:val="004038AB"/>
    <w:rsid w:val="00587616"/>
    <w:rsid w:val="005B5901"/>
    <w:rsid w:val="007179D0"/>
    <w:rsid w:val="00780FF9"/>
    <w:rsid w:val="0080050E"/>
    <w:rsid w:val="00801AE3"/>
    <w:rsid w:val="00833095"/>
    <w:rsid w:val="00882C6A"/>
    <w:rsid w:val="008E0AB1"/>
    <w:rsid w:val="00A403DB"/>
    <w:rsid w:val="00B22573"/>
    <w:rsid w:val="00B37DC0"/>
    <w:rsid w:val="00B519D1"/>
    <w:rsid w:val="00B95C54"/>
    <w:rsid w:val="00BB6EA6"/>
    <w:rsid w:val="00BC1AEB"/>
    <w:rsid w:val="00BC7605"/>
    <w:rsid w:val="00BF47F6"/>
    <w:rsid w:val="00CF4925"/>
    <w:rsid w:val="00D351EE"/>
    <w:rsid w:val="00D856D5"/>
    <w:rsid w:val="00DC3CFE"/>
    <w:rsid w:val="00E47476"/>
    <w:rsid w:val="00E60B98"/>
    <w:rsid w:val="00EC2248"/>
    <w:rsid w:val="00F15003"/>
    <w:rsid w:val="00F90578"/>
    <w:rsid w:val="00FE6AE6"/>
    <w:rsid w:val="084739D4"/>
    <w:rsid w:val="08C157DF"/>
    <w:rsid w:val="093F54A9"/>
    <w:rsid w:val="0A234858"/>
    <w:rsid w:val="0B762D9C"/>
    <w:rsid w:val="0E8A0CB9"/>
    <w:rsid w:val="0F1A37ED"/>
    <w:rsid w:val="141F14E6"/>
    <w:rsid w:val="153B0730"/>
    <w:rsid w:val="167319BA"/>
    <w:rsid w:val="1A5820ED"/>
    <w:rsid w:val="221710F3"/>
    <w:rsid w:val="2372270E"/>
    <w:rsid w:val="23932B97"/>
    <w:rsid w:val="26CC1644"/>
    <w:rsid w:val="2B13600B"/>
    <w:rsid w:val="2FC02968"/>
    <w:rsid w:val="327C00A3"/>
    <w:rsid w:val="32AC32EB"/>
    <w:rsid w:val="37BE4AC5"/>
    <w:rsid w:val="39EE39BC"/>
    <w:rsid w:val="3D954558"/>
    <w:rsid w:val="40BF434E"/>
    <w:rsid w:val="43AA63E0"/>
    <w:rsid w:val="479F601A"/>
    <w:rsid w:val="49DB4D15"/>
    <w:rsid w:val="4DAA66C6"/>
    <w:rsid w:val="50727AA6"/>
    <w:rsid w:val="56516EDE"/>
    <w:rsid w:val="567221A7"/>
    <w:rsid w:val="57580194"/>
    <w:rsid w:val="5A842399"/>
    <w:rsid w:val="5DAE4544"/>
    <w:rsid w:val="607C1152"/>
    <w:rsid w:val="616E4D6D"/>
    <w:rsid w:val="617B27CC"/>
    <w:rsid w:val="669D6AFB"/>
    <w:rsid w:val="68EB219E"/>
    <w:rsid w:val="6A97392B"/>
    <w:rsid w:val="6B3057DE"/>
    <w:rsid w:val="6C517895"/>
    <w:rsid w:val="7A8B1EBB"/>
    <w:rsid w:val="7C9442BE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347C1"/>
  <w15:docId w15:val="{C1C59344-A6C8-489F-A42F-80FF3945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Salutation"/>
    <w:basedOn w:val="a"/>
    <w:next w:val="a"/>
    <w:qFormat/>
  </w:style>
  <w:style w:type="paragraph" w:styleId="a5">
    <w:name w:val="Body Text"/>
    <w:basedOn w:val="a"/>
    <w:next w:val="a6"/>
    <w:qFormat/>
    <w:pPr>
      <w:widowControl/>
      <w:spacing w:line="360" w:lineRule="auto"/>
    </w:pPr>
    <w:rPr>
      <w:color w:val="FF0000"/>
      <w:sz w:val="20"/>
    </w:rPr>
  </w:style>
  <w:style w:type="paragraph" w:styleId="a6">
    <w:name w:val="Body Text First Indent"/>
    <w:basedOn w:val="a5"/>
    <w:next w:val="a"/>
    <w:qFormat/>
    <w:pPr>
      <w:snapToGrid w:val="0"/>
      <w:spacing w:before="40" w:after="40" w:line="288" w:lineRule="auto"/>
      <w:ind w:firstLine="482"/>
    </w:pPr>
    <w:rPr>
      <w:szCs w:val="20"/>
    </w:rPr>
  </w:style>
  <w:style w:type="paragraph" w:styleId="a7">
    <w:name w:val="Plain Text"/>
    <w:basedOn w:val="a"/>
    <w:uiPriority w:val="99"/>
    <w:qFormat/>
    <w:pPr>
      <w:autoSpaceDE w:val="0"/>
      <w:autoSpaceDN w:val="0"/>
      <w:adjustRightInd w:val="0"/>
    </w:pPr>
    <w:rPr>
      <w:rFonts w:ascii="宋体" w:hAnsi="Tms Rmn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图表目录1"/>
    <w:basedOn w:val="a"/>
    <w:next w:val="a"/>
    <w:qFormat/>
    <w:pPr>
      <w:ind w:leftChars="200" w:left="200" w:hangingChars="200" w:hanging="200"/>
      <w:jc w:val="left"/>
    </w:pPr>
    <w:rPr>
      <w:rFonts w:ascii="Arial Unicode MS" w:eastAsia="Arial Unicode MS" w:hAnsi="Arial Unicode MS" w:cs="Arial Unicode MS"/>
      <w:color w:val="000000"/>
      <w:kern w:val="0"/>
      <w:sz w:val="24"/>
      <w:lang w:val="zh-CN"/>
    </w:rPr>
  </w:style>
  <w:style w:type="paragraph" w:customStyle="1" w:styleId="TableParagraph">
    <w:name w:val="Table Paragraph"/>
    <w:basedOn w:val="a"/>
    <w:uiPriority w:val="1"/>
    <w:qFormat/>
  </w:style>
  <w:style w:type="paragraph" w:styleId="ab">
    <w:name w:val="Balloon Text"/>
    <w:basedOn w:val="a"/>
    <w:link w:val="ac"/>
    <w:rsid w:val="00BC1AEB"/>
    <w:rPr>
      <w:sz w:val="18"/>
      <w:szCs w:val="18"/>
    </w:rPr>
  </w:style>
  <w:style w:type="character" w:customStyle="1" w:styleId="ac">
    <w:name w:val="批注框文本 字符"/>
    <w:basedOn w:val="a0"/>
    <w:link w:val="ab"/>
    <w:rsid w:val="00BC1A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436</Words>
  <Characters>2487</Characters>
  <Application>Microsoft Office Word</Application>
  <DocSecurity>0</DocSecurity>
  <Lines>20</Lines>
  <Paragraphs>5</Paragraphs>
  <ScaleCrop>false</ScaleCrop>
  <Company>P R C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吴昭华</dc:creator>
  <cp:lastModifiedBy>Zhang Yang</cp:lastModifiedBy>
  <cp:revision>4</cp:revision>
  <cp:lastPrinted>2024-07-09T06:11:00Z</cp:lastPrinted>
  <dcterms:created xsi:type="dcterms:W3CDTF">2024-07-24T07:35:00Z</dcterms:created>
  <dcterms:modified xsi:type="dcterms:W3CDTF">2024-07-24T07:38:00Z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70BBE0639E11416DB37766E1FF9132A0_13</vt:lpwstr>
  </property>
</Properties>
</file>